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0F" w:rsidRDefault="0041430F" w:rsidP="0041430F">
      <w:pPr>
        <w:pStyle w:val="Heading3"/>
        <w:spacing w:before="9"/>
        <w:ind w:left="1555" w:right="1591"/>
      </w:pPr>
      <w:r>
        <w:t>Veer Narmad South Gujarat University</w:t>
      </w:r>
    </w:p>
    <w:p w:rsidR="0041430F" w:rsidRDefault="0041430F" w:rsidP="0041430F">
      <w:pPr>
        <w:pStyle w:val="Heading4"/>
        <w:spacing w:before="266"/>
        <w:ind w:left="1580" w:right="1583"/>
      </w:pPr>
      <w:bookmarkStart w:id="0" w:name="_bookmark23"/>
      <w:bookmarkStart w:id="1" w:name="_GoBack"/>
      <w:bookmarkEnd w:id="0"/>
      <w:r>
        <w:t>403 – Introduction to Taxation</w:t>
      </w:r>
    </w:p>
    <w:bookmarkEnd w:id="1"/>
    <w:p w:rsidR="0041430F" w:rsidRDefault="0041430F" w:rsidP="0041430F">
      <w:pPr>
        <w:pStyle w:val="Heading6"/>
        <w:tabs>
          <w:tab w:val="left" w:pos="5862"/>
        </w:tabs>
        <w:ind w:left="100"/>
      </w:pPr>
      <w:r>
        <w:t>Second Year</w:t>
      </w:r>
      <w:r>
        <w:rPr>
          <w:spacing w:val="-5"/>
        </w:rPr>
        <w:t xml:space="preserve"> </w:t>
      </w:r>
      <w:r>
        <w:t>BBA(Semester 4)</w:t>
      </w:r>
      <w:r>
        <w:tab/>
        <w:t>With Effect from</w:t>
      </w:r>
      <w:r>
        <w:rPr>
          <w:spacing w:val="-1"/>
        </w:rPr>
        <w:t xml:space="preserve"> </w:t>
      </w:r>
      <w:r>
        <w:t>AY2020-21</w:t>
      </w:r>
    </w:p>
    <w:p w:rsidR="0041430F" w:rsidRDefault="0041430F" w:rsidP="0041430F">
      <w:pPr>
        <w:pStyle w:val="BodyText"/>
        <w:spacing w:before="1"/>
        <w:rPr>
          <w:b/>
          <w:sz w:val="21"/>
        </w:rPr>
      </w:pPr>
    </w:p>
    <w:p w:rsidR="0041430F" w:rsidRDefault="0041430F" w:rsidP="0041430F">
      <w:pPr>
        <w:pStyle w:val="Heading7"/>
      </w:pPr>
      <w:r>
        <w:t>Objective of the course:</w:t>
      </w:r>
    </w:p>
    <w:p w:rsidR="0041430F" w:rsidRDefault="0041430F" w:rsidP="0041430F">
      <w:pPr>
        <w:pStyle w:val="BodyText"/>
        <w:spacing w:before="2"/>
        <w:rPr>
          <w:b/>
          <w:sz w:val="20"/>
        </w:rPr>
      </w:pPr>
    </w:p>
    <w:p w:rsidR="0041430F" w:rsidRDefault="0041430F" w:rsidP="0041430F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71" w:lineRule="auto"/>
        <w:ind w:right="608"/>
        <w:rPr>
          <w:rFonts w:ascii="Symbol" w:hAnsi="Symbol"/>
          <w:sz w:val="24"/>
        </w:rPr>
      </w:pPr>
      <w:r>
        <w:rPr>
          <w:sz w:val="24"/>
        </w:rPr>
        <w:t>Acquaint the students with the tax structure for individuals and corporates and</w:t>
      </w:r>
      <w:r>
        <w:rPr>
          <w:spacing w:val="-39"/>
          <w:sz w:val="24"/>
        </w:rPr>
        <w:t xml:space="preserve"> </w:t>
      </w:r>
      <w:r>
        <w:rPr>
          <w:sz w:val="24"/>
        </w:rPr>
        <w:t>also its implications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forplanning</w:t>
      </w:r>
    </w:p>
    <w:p w:rsidR="0041430F" w:rsidRDefault="0041430F" w:rsidP="0041430F">
      <w:pPr>
        <w:pStyle w:val="BodyText"/>
        <w:spacing w:before="5"/>
        <w:rPr>
          <w:sz w:val="28"/>
        </w:rPr>
      </w:pPr>
    </w:p>
    <w:p w:rsidR="0041430F" w:rsidRDefault="0041430F" w:rsidP="0041430F">
      <w:pPr>
        <w:pStyle w:val="Heading7"/>
      </w:pPr>
      <w:r>
        <w:t>Teaching Pedagogy:</w:t>
      </w:r>
    </w:p>
    <w:p w:rsidR="0041430F" w:rsidRDefault="0041430F" w:rsidP="0041430F">
      <w:pPr>
        <w:pStyle w:val="BodyText"/>
        <w:rPr>
          <w:b/>
          <w:sz w:val="31"/>
        </w:rPr>
      </w:pPr>
    </w:p>
    <w:p w:rsidR="0041430F" w:rsidRDefault="0041430F" w:rsidP="0041430F">
      <w:pPr>
        <w:pStyle w:val="BodyText"/>
        <w:ind w:left="100"/>
      </w:pPr>
      <w:r>
        <w:t>Lectures, Guest Lectures, Seminars</w:t>
      </w:r>
    </w:p>
    <w:p w:rsidR="0041430F" w:rsidRDefault="0041430F" w:rsidP="0041430F">
      <w:pPr>
        <w:pStyle w:val="BodyText"/>
        <w:spacing w:before="1"/>
        <w:rPr>
          <w:sz w:val="31"/>
        </w:rPr>
      </w:pPr>
    </w:p>
    <w:p w:rsidR="0041430F" w:rsidRDefault="0041430F" w:rsidP="0041430F">
      <w:pPr>
        <w:spacing w:before="1"/>
        <w:ind w:left="100"/>
        <w:rPr>
          <w:b/>
          <w:sz w:val="24"/>
        </w:rPr>
      </w:pPr>
      <w:r>
        <w:rPr>
          <w:b/>
          <w:sz w:val="24"/>
          <w:u w:val="single"/>
        </w:rPr>
        <w:t>Course Content:</w:t>
      </w:r>
    </w:p>
    <w:p w:rsidR="0041430F" w:rsidRDefault="0041430F" w:rsidP="0041430F">
      <w:pPr>
        <w:pStyle w:val="BodyText"/>
        <w:spacing w:before="2"/>
        <w:rPr>
          <w:b/>
          <w:sz w:val="27"/>
        </w:rPr>
      </w:pPr>
    </w:p>
    <w:p w:rsidR="0041430F" w:rsidRDefault="0041430F" w:rsidP="0041430F">
      <w:pPr>
        <w:tabs>
          <w:tab w:val="left" w:pos="8743"/>
        </w:tabs>
        <w:spacing w:before="52"/>
        <w:ind w:left="100"/>
        <w:rPr>
          <w:b/>
          <w:sz w:val="24"/>
        </w:rPr>
      </w:pPr>
      <w:r>
        <w:rPr>
          <w:b/>
          <w:sz w:val="24"/>
        </w:rPr>
        <w:t>Unit1</w:t>
      </w:r>
      <w:r>
        <w:rPr>
          <w:b/>
          <w:sz w:val="24"/>
        </w:rPr>
        <w:tab/>
        <w:t>(20%)</w:t>
      </w:r>
    </w:p>
    <w:p w:rsidR="0041430F" w:rsidRDefault="0041430F" w:rsidP="0041430F">
      <w:pPr>
        <w:pStyle w:val="BodyText"/>
        <w:spacing w:before="1"/>
        <w:rPr>
          <w:b/>
          <w:sz w:val="31"/>
        </w:rPr>
      </w:pPr>
    </w:p>
    <w:p w:rsidR="0041430F" w:rsidRDefault="0041430F" w:rsidP="0041430F">
      <w:pPr>
        <w:pStyle w:val="BodyText"/>
        <w:spacing w:line="278" w:lineRule="auto"/>
        <w:ind w:left="100" w:right="399"/>
        <w:jc w:val="both"/>
      </w:pPr>
      <w:r>
        <w:t>Income tax concepts: Previous Year, Assessment Year, Person, Assessee, Income (including agricultural income), Residential Status and their incidence of tax, Gross Total Income, Total Income; Income which do not form part of total income, Tax Evasion, Tax Avoidance.</w:t>
      </w:r>
    </w:p>
    <w:p w:rsidR="0041430F" w:rsidRDefault="0041430F" w:rsidP="0041430F">
      <w:pPr>
        <w:pStyle w:val="BodyText"/>
        <w:spacing w:before="12"/>
        <w:rPr>
          <w:sz w:val="26"/>
        </w:rPr>
      </w:pPr>
    </w:p>
    <w:p w:rsidR="0041430F" w:rsidRDefault="0041430F" w:rsidP="0041430F">
      <w:pPr>
        <w:pStyle w:val="Heading7"/>
        <w:tabs>
          <w:tab w:val="left" w:pos="8743"/>
        </w:tabs>
      </w:pPr>
      <w:bookmarkStart w:id="2" w:name="Unit2_(20%)"/>
      <w:bookmarkEnd w:id="2"/>
      <w:r>
        <w:t>Unit2</w:t>
      </w:r>
      <w:r>
        <w:tab/>
        <w:t>(20%)</w:t>
      </w:r>
    </w:p>
    <w:p w:rsidR="0041430F" w:rsidRDefault="0041430F" w:rsidP="0041430F">
      <w:pPr>
        <w:pStyle w:val="BodyText"/>
        <w:spacing w:before="1"/>
        <w:rPr>
          <w:b/>
          <w:sz w:val="31"/>
        </w:rPr>
      </w:pPr>
    </w:p>
    <w:p w:rsidR="0041430F" w:rsidRDefault="0041430F" w:rsidP="0041430F">
      <w:pPr>
        <w:pStyle w:val="BodyText"/>
        <w:ind w:left="100"/>
      </w:pPr>
      <w:r>
        <w:t>Computation of Income under the head Salary</w:t>
      </w:r>
    </w:p>
    <w:p w:rsidR="0041430F" w:rsidRDefault="0041430F" w:rsidP="0041430F">
      <w:pPr>
        <w:pStyle w:val="BodyText"/>
        <w:spacing w:before="5"/>
        <w:rPr>
          <w:sz w:val="31"/>
        </w:rPr>
      </w:pPr>
    </w:p>
    <w:p w:rsidR="0041430F" w:rsidRDefault="0041430F" w:rsidP="0041430F">
      <w:pPr>
        <w:pStyle w:val="Heading7"/>
        <w:tabs>
          <w:tab w:val="left" w:pos="8743"/>
        </w:tabs>
      </w:pPr>
      <w:bookmarkStart w:id="3" w:name="Unit3_(20%)"/>
      <w:bookmarkEnd w:id="3"/>
      <w:r>
        <w:t>Unit3</w:t>
      </w:r>
      <w:r>
        <w:tab/>
        <w:t>(20%)</w:t>
      </w:r>
    </w:p>
    <w:p w:rsidR="0041430F" w:rsidRDefault="0041430F" w:rsidP="0041430F">
      <w:pPr>
        <w:pStyle w:val="BodyText"/>
        <w:spacing w:before="1"/>
        <w:rPr>
          <w:b/>
          <w:sz w:val="31"/>
        </w:rPr>
      </w:pPr>
    </w:p>
    <w:p w:rsidR="0041430F" w:rsidRDefault="0041430F" w:rsidP="0041430F">
      <w:pPr>
        <w:pStyle w:val="BodyText"/>
        <w:spacing w:line="278" w:lineRule="auto"/>
        <w:ind w:left="100" w:right="387"/>
        <w:jc w:val="both"/>
      </w:pPr>
      <w:r>
        <w:t>Computation of Income under the Head: House Property and Profits and gains from Business or Profession, Computation of Income under the Head: Capital gains and Income from other sources</w:t>
      </w:r>
    </w:p>
    <w:p w:rsidR="0041430F" w:rsidRDefault="0041430F" w:rsidP="0041430F">
      <w:pPr>
        <w:pStyle w:val="BodyText"/>
        <w:rPr>
          <w:sz w:val="27"/>
        </w:rPr>
      </w:pPr>
    </w:p>
    <w:p w:rsidR="0041430F" w:rsidRDefault="0041430F" w:rsidP="0041430F">
      <w:pPr>
        <w:pStyle w:val="Heading7"/>
        <w:tabs>
          <w:tab w:val="left" w:pos="8743"/>
        </w:tabs>
      </w:pPr>
      <w:bookmarkStart w:id="4" w:name="Unit4_(20%)"/>
      <w:bookmarkEnd w:id="4"/>
      <w:r>
        <w:t>Unit4</w:t>
      </w:r>
      <w:r>
        <w:tab/>
        <w:t>(20%)</w:t>
      </w:r>
    </w:p>
    <w:p w:rsidR="0041430F" w:rsidRDefault="0041430F" w:rsidP="0041430F">
      <w:pPr>
        <w:pStyle w:val="BodyText"/>
        <w:spacing w:before="1"/>
        <w:rPr>
          <w:b/>
          <w:sz w:val="31"/>
        </w:rPr>
      </w:pPr>
    </w:p>
    <w:p w:rsidR="0041430F" w:rsidRDefault="0041430F" w:rsidP="0041430F">
      <w:pPr>
        <w:pStyle w:val="BodyText"/>
        <w:spacing w:line="278" w:lineRule="auto"/>
        <w:ind w:left="100" w:right="383"/>
        <w:jc w:val="both"/>
      </w:pPr>
      <w:r>
        <w:t>Clubbing of Income, Set-off and carry-forward of losses, Deductions from gross total income as applicable to an individual and Business Units; Computation of total income and tax liability of an individual and Business Units, Procedure for assessment: E-filing of return</w:t>
      </w:r>
    </w:p>
    <w:p w:rsidR="0041430F" w:rsidRDefault="0041430F" w:rsidP="0041430F">
      <w:pPr>
        <w:spacing w:line="278" w:lineRule="auto"/>
        <w:jc w:val="both"/>
        <w:sectPr w:rsidR="0041430F">
          <w:pgSz w:w="12240" w:h="15840"/>
          <w:pgMar w:top="1160" w:right="1320" w:bottom="1200" w:left="1340" w:header="0" w:footer="1008" w:gutter="0"/>
          <w:cols w:space="720"/>
        </w:sectPr>
      </w:pPr>
    </w:p>
    <w:p w:rsidR="0041430F" w:rsidRDefault="0041430F" w:rsidP="0041430F">
      <w:pPr>
        <w:pStyle w:val="Heading7"/>
        <w:tabs>
          <w:tab w:val="left" w:pos="8743"/>
        </w:tabs>
        <w:spacing w:before="29"/>
      </w:pPr>
      <w:bookmarkStart w:id="5" w:name="Unit5_(20%)"/>
      <w:bookmarkEnd w:id="5"/>
      <w:r>
        <w:lastRenderedPageBreak/>
        <w:t>Unit5</w:t>
      </w:r>
      <w:r>
        <w:t xml:space="preserve">                                                                                                                                             </w:t>
      </w:r>
      <w:r>
        <w:t>(20%)</w:t>
      </w:r>
    </w:p>
    <w:p w:rsidR="0041430F" w:rsidRDefault="0041430F" w:rsidP="0041430F">
      <w:pPr>
        <w:pStyle w:val="BodyText"/>
        <w:spacing w:before="5"/>
        <w:rPr>
          <w:b/>
          <w:sz w:val="31"/>
        </w:rPr>
      </w:pPr>
    </w:p>
    <w:p w:rsidR="0041430F" w:rsidRDefault="0041430F" w:rsidP="0041430F">
      <w:pPr>
        <w:pStyle w:val="BodyText"/>
        <w:spacing w:before="1" w:line="276" w:lineRule="auto"/>
        <w:ind w:left="100" w:right="119"/>
        <w:jc w:val="both"/>
      </w:pPr>
      <w:r>
        <w:t xml:space="preserve">Tax Structure of India (Indirect Taxes) Goods </w:t>
      </w:r>
      <w:r>
        <w:rPr>
          <w:spacing w:val="2"/>
        </w:rPr>
        <w:t xml:space="preserve">and </w:t>
      </w:r>
      <w:r>
        <w:t>Service Tax, Introduction and concept Dual GST, advantages of GST, Present Indirect tax structure V/s GST (Shorts Comings and Challenges), Definitions (Selected - Goods, Services, CGST, IGST, Person, Works Contract, Places of Business, Aggregate turnover, Business, Supply, Composite Supply, Mixed Supply), Composition levy and levy and</w:t>
      </w:r>
      <w:r>
        <w:rPr>
          <w:spacing w:val="-2"/>
        </w:rPr>
        <w:t xml:space="preserve"> </w:t>
      </w:r>
      <w:r>
        <w:t>Collection</w:t>
      </w:r>
    </w:p>
    <w:p w:rsidR="0041430F" w:rsidRDefault="0041430F" w:rsidP="0041430F">
      <w:pPr>
        <w:spacing w:before="202"/>
        <w:ind w:left="100"/>
        <w:rPr>
          <w:b/>
          <w:i/>
          <w:sz w:val="24"/>
        </w:rPr>
      </w:pPr>
      <w:r>
        <w:rPr>
          <w:b/>
          <w:i/>
          <w:sz w:val="24"/>
        </w:rPr>
        <w:t>Text Books:</w:t>
      </w:r>
    </w:p>
    <w:p w:rsidR="0041430F" w:rsidRDefault="0041430F" w:rsidP="0041430F">
      <w:pPr>
        <w:pStyle w:val="ListParagraph"/>
        <w:numPr>
          <w:ilvl w:val="1"/>
          <w:numId w:val="2"/>
        </w:numPr>
        <w:tabs>
          <w:tab w:val="left" w:pos="879"/>
        </w:tabs>
        <w:spacing w:before="48"/>
        <w:ind w:right="714" w:firstLine="0"/>
        <w:rPr>
          <w:i/>
          <w:sz w:val="24"/>
        </w:rPr>
      </w:pPr>
      <w:r>
        <w:rPr>
          <w:i/>
          <w:sz w:val="24"/>
        </w:rPr>
        <w:t>Singhania,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V.K.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Income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Tax.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TaxmannPublications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Pvt.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Ltd.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(Latest ed.)</w:t>
      </w:r>
    </w:p>
    <w:p w:rsidR="0041430F" w:rsidRDefault="0041430F" w:rsidP="0041430F">
      <w:pPr>
        <w:pStyle w:val="ListParagraph"/>
        <w:numPr>
          <w:ilvl w:val="1"/>
          <w:numId w:val="2"/>
        </w:numPr>
        <w:tabs>
          <w:tab w:val="left" w:pos="865"/>
        </w:tabs>
        <w:ind w:right="1098" w:firstLine="0"/>
        <w:rPr>
          <w:i/>
          <w:sz w:val="24"/>
        </w:rPr>
      </w:pPr>
      <w:r>
        <w:rPr>
          <w:i/>
          <w:sz w:val="24"/>
        </w:rPr>
        <w:t xml:space="preserve">Ahuja&amp;Gupta, Simplified Approach to Corporate </w:t>
      </w:r>
      <w:r>
        <w:rPr>
          <w:i/>
          <w:spacing w:val="-4"/>
          <w:sz w:val="24"/>
        </w:rPr>
        <w:t xml:space="preserve">Tax, </w:t>
      </w:r>
      <w:r>
        <w:rPr>
          <w:i/>
          <w:sz w:val="24"/>
        </w:rPr>
        <w:t>Flair Publications Pvt.</w:t>
      </w:r>
      <w:r>
        <w:rPr>
          <w:i/>
          <w:spacing w:val="-37"/>
          <w:sz w:val="24"/>
        </w:rPr>
        <w:t xml:space="preserve"> </w:t>
      </w:r>
      <w:r>
        <w:rPr>
          <w:i/>
          <w:sz w:val="24"/>
        </w:rPr>
        <w:t>Ltd (Latested.)</w:t>
      </w:r>
    </w:p>
    <w:p w:rsidR="0041430F" w:rsidRDefault="0041430F" w:rsidP="0041430F">
      <w:pPr>
        <w:pStyle w:val="BodyText"/>
        <w:rPr>
          <w:i/>
        </w:rPr>
      </w:pPr>
    </w:p>
    <w:p w:rsidR="0041430F" w:rsidRDefault="0041430F" w:rsidP="0041430F">
      <w:pPr>
        <w:spacing w:before="202"/>
        <w:ind w:left="100"/>
        <w:rPr>
          <w:b/>
          <w:i/>
          <w:sz w:val="24"/>
        </w:rPr>
      </w:pPr>
      <w:r>
        <w:rPr>
          <w:b/>
          <w:i/>
          <w:sz w:val="24"/>
        </w:rPr>
        <w:t>References:</w:t>
      </w:r>
    </w:p>
    <w:p w:rsidR="0041430F" w:rsidRDefault="0041430F" w:rsidP="0041430F">
      <w:pPr>
        <w:pStyle w:val="ListParagraph"/>
        <w:numPr>
          <w:ilvl w:val="0"/>
          <w:numId w:val="1"/>
        </w:numPr>
        <w:tabs>
          <w:tab w:val="left" w:pos="865"/>
        </w:tabs>
        <w:spacing w:before="33" w:line="290" w:lineRule="exact"/>
        <w:ind w:hanging="227"/>
        <w:rPr>
          <w:i/>
          <w:sz w:val="24"/>
        </w:rPr>
      </w:pPr>
      <w:r>
        <w:rPr>
          <w:i/>
          <w:sz w:val="24"/>
        </w:rPr>
        <w:t xml:space="preserve">Ahuja&amp; Gupta. Simplified Approach to Income </w:t>
      </w:r>
      <w:r>
        <w:rPr>
          <w:i/>
          <w:spacing w:val="-4"/>
          <w:sz w:val="24"/>
        </w:rPr>
        <w:t xml:space="preserve">Tax Flair, </w:t>
      </w:r>
      <w:r>
        <w:rPr>
          <w:i/>
          <w:sz w:val="24"/>
        </w:rPr>
        <w:t>Publications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Pvt.Ltd.</w:t>
      </w:r>
    </w:p>
    <w:p w:rsidR="0041430F" w:rsidRDefault="0041430F" w:rsidP="0041430F">
      <w:pPr>
        <w:pStyle w:val="ListParagraph"/>
        <w:numPr>
          <w:ilvl w:val="0"/>
          <w:numId w:val="1"/>
        </w:numPr>
        <w:tabs>
          <w:tab w:val="left" w:pos="879"/>
        </w:tabs>
        <w:spacing w:line="288" w:lineRule="exact"/>
        <w:ind w:left="878" w:hanging="241"/>
        <w:rPr>
          <w:i/>
          <w:sz w:val="24"/>
        </w:rPr>
      </w:pPr>
      <w:r>
        <w:rPr>
          <w:i/>
          <w:sz w:val="24"/>
        </w:rPr>
        <w:t xml:space="preserve">Mahesh Chandra &amp;Shukla, D.C. Income </w:t>
      </w:r>
      <w:r>
        <w:rPr>
          <w:i/>
          <w:spacing w:val="-4"/>
          <w:sz w:val="24"/>
        </w:rPr>
        <w:t xml:space="preserve">Tax </w:t>
      </w:r>
      <w:r>
        <w:rPr>
          <w:i/>
          <w:sz w:val="24"/>
        </w:rPr>
        <w:t>Law &amp; Practice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PragatiPublications.</w:t>
      </w:r>
    </w:p>
    <w:p w:rsidR="0041430F" w:rsidRDefault="0041430F" w:rsidP="0041430F">
      <w:pPr>
        <w:pStyle w:val="ListParagraph"/>
        <w:numPr>
          <w:ilvl w:val="0"/>
          <w:numId w:val="1"/>
        </w:numPr>
        <w:tabs>
          <w:tab w:val="left" w:pos="879"/>
        </w:tabs>
        <w:spacing w:line="290" w:lineRule="exact"/>
        <w:ind w:left="878" w:hanging="241"/>
        <w:rPr>
          <w:i/>
          <w:sz w:val="24"/>
        </w:rPr>
      </w:pPr>
      <w:r>
        <w:rPr>
          <w:i/>
          <w:sz w:val="24"/>
        </w:rPr>
        <w:t xml:space="preserve">Goyal, </w:t>
      </w:r>
      <w:r>
        <w:rPr>
          <w:i/>
          <w:spacing w:val="-5"/>
          <w:sz w:val="24"/>
        </w:rPr>
        <w:t xml:space="preserve">S.P. </w:t>
      </w:r>
      <w:r>
        <w:rPr>
          <w:i/>
          <w:spacing w:val="-4"/>
          <w:sz w:val="24"/>
        </w:rPr>
        <w:t xml:space="preserve">Tax </w:t>
      </w:r>
      <w:r>
        <w:rPr>
          <w:i/>
          <w:sz w:val="24"/>
        </w:rPr>
        <w:t>Planning and Management.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SahityaBhawanPublications.</w:t>
      </w:r>
    </w:p>
    <w:p w:rsidR="0041430F" w:rsidRDefault="0041430F" w:rsidP="0041430F">
      <w:pPr>
        <w:pStyle w:val="ListParagraph"/>
        <w:numPr>
          <w:ilvl w:val="0"/>
          <w:numId w:val="1"/>
        </w:numPr>
        <w:tabs>
          <w:tab w:val="left" w:pos="879"/>
        </w:tabs>
        <w:ind w:left="638" w:right="694" w:firstLine="0"/>
        <w:rPr>
          <w:i/>
          <w:sz w:val="24"/>
        </w:rPr>
      </w:pPr>
      <w:r>
        <w:rPr>
          <w:i/>
          <w:sz w:val="24"/>
        </w:rPr>
        <w:t>Singhania,</w:t>
      </w:r>
      <w:r>
        <w:rPr>
          <w:i/>
          <w:spacing w:val="-7"/>
          <w:sz w:val="24"/>
        </w:rPr>
        <w:t xml:space="preserve"> V.K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.Student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Income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Tax.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(University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ed.).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TaxmannPublications Pvt. Ltd.</w:t>
      </w:r>
    </w:p>
    <w:p w:rsidR="0041430F" w:rsidRDefault="0041430F" w:rsidP="0041430F">
      <w:pPr>
        <w:pStyle w:val="ListParagraph"/>
        <w:numPr>
          <w:ilvl w:val="0"/>
          <w:numId w:val="1"/>
        </w:numPr>
        <w:tabs>
          <w:tab w:val="left" w:pos="879"/>
        </w:tabs>
        <w:spacing w:before="5" w:line="290" w:lineRule="exact"/>
        <w:ind w:left="878" w:hanging="241"/>
        <w:rPr>
          <w:i/>
          <w:sz w:val="24"/>
        </w:rPr>
      </w:pPr>
      <w:r>
        <w:rPr>
          <w:i/>
          <w:sz w:val="24"/>
        </w:rPr>
        <w:t>PoddarAvinash S : Glimpses of GST , CCH India – A Wolter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KluwerBusiness</w:t>
      </w:r>
    </w:p>
    <w:p w:rsidR="0041430F" w:rsidRDefault="0041430F" w:rsidP="0041430F">
      <w:pPr>
        <w:pStyle w:val="ListParagraph"/>
        <w:numPr>
          <w:ilvl w:val="0"/>
          <w:numId w:val="1"/>
        </w:numPr>
        <w:tabs>
          <w:tab w:val="left" w:pos="879"/>
        </w:tabs>
        <w:spacing w:line="290" w:lineRule="exact"/>
        <w:ind w:left="878" w:hanging="241"/>
        <w:rPr>
          <w:i/>
          <w:sz w:val="24"/>
        </w:rPr>
      </w:pPr>
      <w:r>
        <w:rPr>
          <w:i/>
          <w:sz w:val="24"/>
        </w:rPr>
        <w:t>Batra Ashok, GST Law and Practice, CCH India– A Wolter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KluwerBusiness</w:t>
      </w:r>
    </w:p>
    <w:p w:rsidR="0041430F" w:rsidRDefault="0041430F" w:rsidP="0041430F">
      <w:pPr>
        <w:pStyle w:val="ListParagraph"/>
        <w:numPr>
          <w:ilvl w:val="0"/>
          <w:numId w:val="1"/>
        </w:numPr>
        <w:tabs>
          <w:tab w:val="left" w:pos="879"/>
        </w:tabs>
        <w:spacing w:line="244" w:lineRule="auto"/>
        <w:ind w:left="638" w:right="583" w:firstLine="0"/>
        <w:rPr>
          <w:i/>
          <w:sz w:val="24"/>
        </w:rPr>
      </w:pPr>
      <w:r>
        <w:rPr>
          <w:i/>
          <w:sz w:val="24"/>
        </w:rPr>
        <w:t>Datey V S, GST Ready Reckoner,</w:t>
      </w:r>
      <w:r>
        <w:rPr>
          <w:i/>
          <w:spacing w:val="-40"/>
          <w:sz w:val="24"/>
        </w:rPr>
        <w:t xml:space="preserve"> </w:t>
      </w:r>
      <w:r>
        <w:rPr>
          <w:i/>
          <w:sz w:val="24"/>
        </w:rPr>
        <w:t>Taxmann 10.Mohan Rajat Illustrative Guide to GST, Bharat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LawHouse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80B5F"/>
    <w:multiLevelType w:val="hybridMultilevel"/>
    <w:tmpl w:val="F68840D2"/>
    <w:lvl w:ilvl="0" w:tplc="123031D8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A3ACBB6">
      <w:numFmt w:val="bullet"/>
      <w:lvlText w:val=""/>
      <w:lvlJc w:val="left"/>
      <w:pPr>
        <w:ind w:left="821" w:hanging="361"/>
      </w:pPr>
      <w:rPr>
        <w:rFonts w:hint="default"/>
        <w:w w:val="100"/>
        <w:lang w:val="en-US" w:eastAsia="en-US" w:bidi="ar-SA"/>
      </w:rPr>
    </w:lvl>
    <w:lvl w:ilvl="2" w:tplc="A77A6F62"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3" w:tplc="7F6CF094">
      <w:numFmt w:val="bullet"/>
      <w:lvlText w:val="•"/>
      <w:lvlJc w:val="left"/>
      <w:pPr>
        <w:ind w:left="2348" w:hanging="361"/>
      </w:pPr>
      <w:rPr>
        <w:rFonts w:hint="default"/>
        <w:lang w:val="en-US" w:eastAsia="en-US" w:bidi="ar-SA"/>
      </w:rPr>
    </w:lvl>
    <w:lvl w:ilvl="4" w:tplc="F8383A9A">
      <w:numFmt w:val="bullet"/>
      <w:lvlText w:val="•"/>
      <w:lvlJc w:val="left"/>
      <w:pPr>
        <w:ind w:left="3337" w:hanging="361"/>
      </w:pPr>
      <w:rPr>
        <w:rFonts w:hint="default"/>
        <w:lang w:val="en-US" w:eastAsia="en-US" w:bidi="ar-SA"/>
      </w:rPr>
    </w:lvl>
    <w:lvl w:ilvl="5" w:tplc="8D2C4930">
      <w:numFmt w:val="bullet"/>
      <w:lvlText w:val="•"/>
      <w:lvlJc w:val="left"/>
      <w:pPr>
        <w:ind w:left="4325" w:hanging="361"/>
      </w:pPr>
      <w:rPr>
        <w:rFonts w:hint="default"/>
        <w:lang w:val="en-US" w:eastAsia="en-US" w:bidi="ar-SA"/>
      </w:rPr>
    </w:lvl>
    <w:lvl w:ilvl="6" w:tplc="18105C88">
      <w:numFmt w:val="bullet"/>
      <w:lvlText w:val="•"/>
      <w:lvlJc w:val="left"/>
      <w:pPr>
        <w:ind w:left="5314" w:hanging="361"/>
      </w:pPr>
      <w:rPr>
        <w:rFonts w:hint="default"/>
        <w:lang w:val="en-US" w:eastAsia="en-US" w:bidi="ar-SA"/>
      </w:rPr>
    </w:lvl>
    <w:lvl w:ilvl="7" w:tplc="5BA8AA4A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8" w:tplc="576EA592">
      <w:numFmt w:val="bullet"/>
      <w:lvlText w:val="•"/>
      <w:lvlJc w:val="left"/>
      <w:pPr>
        <w:ind w:left="7291" w:hanging="361"/>
      </w:pPr>
      <w:rPr>
        <w:rFonts w:hint="default"/>
        <w:lang w:val="en-US" w:eastAsia="en-US" w:bidi="ar-SA"/>
      </w:rPr>
    </w:lvl>
  </w:abstractNum>
  <w:abstractNum w:abstractNumId="1">
    <w:nsid w:val="5E2A356D"/>
    <w:multiLevelType w:val="hybridMultilevel"/>
    <w:tmpl w:val="C8C2472A"/>
    <w:lvl w:ilvl="0" w:tplc="92764B64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en-US" w:eastAsia="en-US" w:bidi="ar-SA"/>
      </w:rPr>
    </w:lvl>
    <w:lvl w:ilvl="1" w:tplc="A56CA664">
      <w:start w:val="1"/>
      <w:numFmt w:val="decimal"/>
      <w:lvlText w:val="%2."/>
      <w:lvlJc w:val="left"/>
      <w:pPr>
        <w:ind w:left="638" w:hanging="241"/>
        <w:jc w:val="left"/>
      </w:pPr>
      <w:rPr>
        <w:rFonts w:ascii="Times New Roman" w:eastAsia="Times New Roman" w:hAnsi="Times New Roman" w:cs="Times New Roman" w:hint="default"/>
        <w:i/>
        <w:spacing w:val="-34"/>
        <w:w w:val="100"/>
        <w:sz w:val="24"/>
        <w:szCs w:val="24"/>
        <w:lang w:val="en-US" w:eastAsia="en-US" w:bidi="ar-SA"/>
      </w:rPr>
    </w:lvl>
    <w:lvl w:ilvl="2" w:tplc="F856A5AC">
      <w:numFmt w:val="bullet"/>
      <w:lvlText w:val="•"/>
      <w:lvlJc w:val="left"/>
      <w:pPr>
        <w:ind w:left="1793" w:hanging="241"/>
      </w:pPr>
      <w:rPr>
        <w:rFonts w:hint="default"/>
        <w:lang w:val="en-US" w:eastAsia="en-US" w:bidi="ar-SA"/>
      </w:rPr>
    </w:lvl>
    <w:lvl w:ilvl="3" w:tplc="5A829A66">
      <w:numFmt w:val="bullet"/>
      <w:lvlText w:val="•"/>
      <w:lvlJc w:val="left"/>
      <w:pPr>
        <w:ind w:left="2766" w:hanging="241"/>
      </w:pPr>
      <w:rPr>
        <w:rFonts w:hint="default"/>
        <w:lang w:val="en-US" w:eastAsia="en-US" w:bidi="ar-SA"/>
      </w:rPr>
    </w:lvl>
    <w:lvl w:ilvl="4" w:tplc="C17E9F7A">
      <w:numFmt w:val="bullet"/>
      <w:lvlText w:val="•"/>
      <w:lvlJc w:val="left"/>
      <w:pPr>
        <w:ind w:left="3740" w:hanging="241"/>
      </w:pPr>
      <w:rPr>
        <w:rFonts w:hint="default"/>
        <w:lang w:val="en-US" w:eastAsia="en-US" w:bidi="ar-SA"/>
      </w:rPr>
    </w:lvl>
    <w:lvl w:ilvl="5" w:tplc="9258E02C">
      <w:numFmt w:val="bullet"/>
      <w:lvlText w:val="•"/>
      <w:lvlJc w:val="left"/>
      <w:pPr>
        <w:ind w:left="4713" w:hanging="241"/>
      </w:pPr>
      <w:rPr>
        <w:rFonts w:hint="default"/>
        <w:lang w:val="en-US" w:eastAsia="en-US" w:bidi="ar-SA"/>
      </w:rPr>
    </w:lvl>
    <w:lvl w:ilvl="6" w:tplc="8C90E438">
      <w:numFmt w:val="bullet"/>
      <w:lvlText w:val="•"/>
      <w:lvlJc w:val="left"/>
      <w:pPr>
        <w:ind w:left="5686" w:hanging="241"/>
      </w:pPr>
      <w:rPr>
        <w:rFonts w:hint="default"/>
        <w:lang w:val="en-US" w:eastAsia="en-US" w:bidi="ar-SA"/>
      </w:rPr>
    </w:lvl>
    <w:lvl w:ilvl="7" w:tplc="E26491E6">
      <w:numFmt w:val="bullet"/>
      <w:lvlText w:val="•"/>
      <w:lvlJc w:val="left"/>
      <w:pPr>
        <w:ind w:left="6660" w:hanging="241"/>
      </w:pPr>
      <w:rPr>
        <w:rFonts w:hint="default"/>
        <w:lang w:val="en-US" w:eastAsia="en-US" w:bidi="ar-SA"/>
      </w:rPr>
    </w:lvl>
    <w:lvl w:ilvl="8" w:tplc="C83EA32E">
      <w:numFmt w:val="bullet"/>
      <w:lvlText w:val="•"/>
      <w:lvlJc w:val="left"/>
      <w:pPr>
        <w:ind w:left="7633" w:hanging="241"/>
      </w:pPr>
      <w:rPr>
        <w:rFonts w:hint="default"/>
        <w:lang w:val="en-US" w:eastAsia="en-US" w:bidi="ar-SA"/>
      </w:rPr>
    </w:lvl>
  </w:abstractNum>
  <w:abstractNum w:abstractNumId="2">
    <w:nsid w:val="73846AFA"/>
    <w:multiLevelType w:val="hybridMultilevel"/>
    <w:tmpl w:val="992A7C82"/>
    <w:lvl w:ilvl="0" w:tplc="E8B02AA6">
      <w:start w:val="1"/>
      <w:numFmt w:val="decimal"/>
      <w:lvlText w:val="%1."/>
      <w:lvlJc w:val="left"/>
      <w:pPr>
        <w:ind w:left="864" w:hanging="226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en-US" w:eastAsia="en-US" w:bidi="ar-SA"/>
      </w:rPr>
    </w:lvl>
    <w:lvl w:ilvl="1" w:tplc="A462DCF6">
      <w:numFmt w:val="bullet"/>
      <w:lvlText w:val="•"/>
      <w:lvlJc w:val="left"/>
      <w:pPr>
        <w:ind w:left="1732" w:hanging="226"/>
      </w:pPr>
      <w:rPr>
        <w:rFonts w:hint="default"/>
        <w:lang w:val="en-US" w:eastAsia="en-US" w:bidi="ar-SA"/>
      </w:rPr>
    </w:lvl>
    <w:lvl w:ilvl="2" w:tplc="51FA48D0">
      <w:numFmt w:val="bullet"/>
      <w:lvlText w:val="•"/>
      <w:lvlJc w:val="left"/>
      <w:pPr>
        <w:ind w:left="2604" w:hanging="226"/>
      </w:pPr>
      <w:rPr>
        <w:rFonts w:hint="default"/>
        <w:lang w:val="en-US" w:eastAsia="en-US" w:bidi="ar-SA"/>
      </w:rPr>
    </w:lvl>
    <w:lvl w:ilvl="3" w:tplc="DBE0D06A">
      <w:numFmt w:val="bullet"/>
      <w:lvlText w:val="•"/>
      <w:lvlJc w:val="left"/>
      <w:pPr>
        <w:ind w:left="3476" w:hanging="226"/>
      </w:pPr>
      <w:rPr>
        <w:rFonts w:hint="default"/>
        <w:lang w:val="en-US" w:eastAsia="en-US" w:bidi="ar-SA"/>
      </w:rPr>
    </w:lvl>
    <w:lvl w:ilvl="4" w:tplc="FCB08C6E">
      <w:numFmt w:val="bullet"/>
      <w:lvlText w:val="•"/>
      <w:lvlJc w:val="left"/>
      <w:pPr>
        <w:ind w:left="4348" w:hanging="226"/>
      </w:pPr>
      <w:rPr>
        <w:rFonts w:hint="default"/>
        <w:lang w:val="en-US" w:eastAsia="en-US" w:bidi="ar-SA"/>
      </w:rPr>
    </w:lvl>
    <w:lvl w:ilvl="5" w:tplc="B8DC5FE4">
      <w:numFmt w:val="bullet"/>
      <w:lvlText w:val="•"/>
      <w:lvlJc w:val="left"/>
      <w:pPr>
        <w:ind w:left="5220" w:hanging="226"/>
      </w:pPr>
      <w:rPr>
        <w:rFonts w:hint="default"/>
        <w:lang w:val="en-US" w:eastAsia="en-US" w:bidi="ar-SA"/>
      </w:rPr>
    </w:lvl>
    <w:lvl w:ilvl="6" w:tplc="111C9CBE">
      <w:numFmt w:val="bullet"/>
      <w:lvlText w:val="•"/>
      <w:lvlJc w:val="left"/>
      <w:pPr>
        <w:ind w:left="6092" w:hanging="226"/>
      </w:pPr>
      <w:rPr>
        <w:rFonts w:hint="default"/>
        <w:lang w:val="en-US" w:eastAsia="en-US" w:bidi="ar-SA"/>
      </w:rPr>
    </w:lvl>
    <w:lvl w:ilvl="7" w:tplc="95BA6614">
      <w:numFmt w:val="bullet"/>
      <w:lvlText w:val="•"/>
      <w:lvlJc w:val="left"/>
      <w:pPr>
        <w:ind w:left="6964" w:hanging="226"/>
      </w:pPr>
      <w:rPr>
        <w:rFonts w:hint="default"/>
        <w:lang w:val="en-US" w:eastAsia="en-US" w:bidi="ar-SA"/>
      </w:rPr>
    </w:lvl>
    <w:lvl w:ilvl="8" w:tplc="AB5A230A">
      <w:numFmt w:val="bullet"/>
      <w:lvlText w:val="•"/>
      <w:lvlJc w:val="left"/>
      <w:pPr>
        <w:ind w:left="7836" w:hanging="22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0F"/>
    <w:rsid w:val="0041430F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30414-02D2-4B6A-A32F-313BD7A5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143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41430F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41430F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41430F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41430F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41430F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41430F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41430F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41430F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1430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430F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41430F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2021-02-02T16:16:00Z</dcterms:created>
  <dcterms:modified xsi:type="dcterms:W3CDTF">2021-02-02T16:18:00Z</dcterms:modified>
</cp:coreProperties>
</file>