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389E" w:rsidRDefault="0012389E" w:rsidP="0012389E">
      <w:pPr>
        <w:pStyle w:val="Heading3"/>
        <w:spacing w:before="9"/>
        <w:ind w:left="1560" w:right="1591"/>
      </w:pPr>
      <w:r>
        <w:t>Veer Narmad South Gujarat University</w:t>
      </w:r>
    </w:p>
    <w:p w:rsidR="0012389E" w:rsidRDefault="0012389E" w:rsidP="0012389E">
      <w:pPr>
        <w:pStyle w:val="Heading4"/>
        <w:spacing w:before="266"/>
        <w:ind w:left="1575" w:right="1591"/>
      </w:pPr>
      <w:bookmarkStart w:id="0" w:name="_bookmark21"/>
      <w:bookmarkEnd w:id="0"/>
      <w:r>
        <w:t>401 – Ethics &amp; Corporate Social Responsibility</w:t>
      </w:r>
    </w:p>
    <w:p w:rsidR="0012389E" w:rsidRDefault="0012389E" w:rsidP="0012389E">
      <w:pPr>
        <w:pStyle w:val="Heading6"/>
        <w:tabs>
          <w:tab w:val="left" w:pos="5862"/>
        </w:tabs>
        <w:ind w:left="100"/>
      </w:pPr>
      <w:r>
        <w:t>Second</w:t>
      </w:r>
      <w:r>
        <w:rPr>
          <w:spacing w:val="-2"/>
        </w:rPr>
        <w:t xml:space="preserve"> </w:t>
      </w:r>
      <w:r>
        <w:t>Year</w:t>
      </w:r>
      <w:r>
        <w:rPr>
          <w:spacing w:val="-3"/>
        </w:rPr>
        <w:t xml:space="preserve"> </w:t>
      </w:r>
      <w:r>
        <w:t>BBA(Semester4)</w:t>
      </w:r>
      <w:r>
        <w:tab/>
        <w:t>With Effect from</w:t>
      </w:r>
      <w:r>
        <w:rPr>
          <w:spacing w:val="-1"/>
        </w:rPr>
        <w:t xml:space="preserve"> </w:t>
      </w:r>
      <w:r>
        <w:t>AY2020-21</w:t>
      </w:r>
    </w:p>
    <w:p w:rsidR="0012389E" w:rsidRDefault="0012389E" w:rsidP="0012389E">
      <w:pPr>
        <w:pStyle w:val="BodyText"/>
        <w:spacing w:before="1"/>
        <w:rPr>
          <w:b/>
          <w:sz w:val="21"/>
        </w:rPr>
      </w:pPr>
    </w:p>
    <w:p w:rsidR="0012389E" w:rsidRDefault="0012389E" w:rsidP="0012389E">
      <w:pPr>
        <w:pStyle w:val="Heading7"/>
      </w:pPr>
      <w:r>
        <w:t>Objective of the course:</w:t>
      </w:r>
    </w:p>
    <w:p w:rsidR="0012389E" w:rsidRDefault="0012389E" w:rsidP="0012389E">
      <w:pPr>
        <w:pStyle w:val="BodyText"/>
        <w:spacing w:before="2"/>
        <w:rPr>
          <w:b/>
          <w:sz w:val="20"/>
        </w:rPr>
      </w:pPr>
      <w:bookmarkStart w:id="1" w:name="_GoBack"/>
      <w:bookmarkEnd w:id="1"/>
    </w:p>
    <w:p w:rsidR="0012389E" w:rsidRDefault="0012389E" w:rsidP="0012389E">
      <w:pPr>
        <w:pStyle w:val="ListParagraph"/>
        <w:numPr>
          <w:ilvl w:val="1"/>
          <w:numId w:val="2"/>
        </w:numPr>
        <w:tabs>
          <w:tab w:val="left" w:pos="821"/>
        </w:tabs>
        <w:spacing w:line="271" w:lineRule="auto"/>
        <w:ind w:right="138"/>
        <w:jc w:val="both"/>
        <w:rPr>
          <w:rFonts w:ascii="Symbol" w:hAnsi="Symbol"/>
          <w:sz w:val="24"/>
        </w:rPr>
      </w:pPr>
      <w:r>
        <w:rPr>
          <w:sz w:val="24"/>
        </w:rPr>
        <w:t>To familiarize the students with the knowledge of ethics, emerging trends in good governance practices and corporate social responsibility in the global and Indian context.</w:t>
      </w:r>
    </w:p>
    <w:p w:rsidR="0012389E" w:rsidRDefault="0012389E" w:rsidP="0012389E">
      <w:pPr>
        <w:pStyle w:val="Heading7"/>
        <w:spacing w:before="212"/>
      </w:pPr>
      <w:r>
        <w:t>Pedagogy</w:t>
      </w:r>
    </w:p>
    <w:p w:rsidR="0012389E" w:rsidRDefault="0012389E" w:rsidP="0012389E">
      <w:pPr>
        <w:pStyle w:val="BodyText"/>
        <w:spacing w:before="1"/>
        <w:rPr>
          <w:b/>
          <w:sz w:val="20"/>
        </w:rPr>
      </w:pPr>
    </w:p>
    <w:p w:rsidR="0012389E" w:rsidRDefault="0012389E" w:rsidP="0012389E">
      <w:pPr>
        <w:pStyle w:val="BodyText"/>
        <w:ind w:left="100"/>
      </w:pPr>
      <w:r>
        <w:t>Lectures, Power Point Presentation, Discussion, and case study</w:t>
      </w:r>
    </w:p>
    <w:p w:rsidR="0012389E" w:rsidRDefault="0012389E" w:rsidP="0012389E">
      <w:pPr>
        <w:pStyle w:val="BodyText"/>
        <w:spacing w:before="1"/>
        <w:rPr>
          <w:sz w:val="20"/>
        </w:rPr>
      </w:pPr>
    </w:p>
    <w:p w:rsidR="0012389E" w:rsidRDefault="0012389E" w:rsidP="0012389E">
      <w:pPr>
        <w:ind w:left="100"/>
        <w:rPr>
          <w:b/>
          <w:sz w:val="24"/>
        </w:rPr>
      </w:pPr>
      <w:r>
        <w:rPr>
          <w:b/>
          <w:sz w:val="24"/>
          <w:u w:val="single"/>
        </w:rPr>
        <w:t>Course Content</w:t>
      </w:r>
    </w:p>
    <w:p w:rsidR="0012389E" w:rsidRDefault="0012389E" w:rsidP="0012389E">
      <w:pPr>
        <w:pStyle w:val="BodyText"/>
        <w:spacing w:before="10"/>
        <w:rPr>
          <w:b/>
          <w:sz w:val="15"/>
        </w:rPr>
      </w:pPr>
    </w:p>
    <w:p w:rsidR="0012389E" w:rsidRDefault="0012389E" w:rsidP="0012389E">
      <w:pPr>
        <w:tabs>
          <w:tab w:val="left" w:pos="8743"/>
        </w:tabs>
        <w:spacing w:before="51"/>
        <w:ind w:left="100"/>
        <w:rPr>
          <w:b/>
          <w:sz w:val="24"/>
        </w:rPr>
      </w:pPr>
      <w:r>
        <w:rPr>
          <w:b/>
          <w:sz w:val="24"/>
        </w:rPr>
        <w:t>Unit-1Business</w:t>
      </w:r>
      <w:r>
        <w:rPr>
          <w:b/>
          <w:spacing w:val="-5"/>
          <w:sz w:val="24"/>
        </w:rPr>
        <w:t xml:space="preserve"> </w:t>
      </w:r>
      <w:r>
        <w:rPr>
          <w:b/>
          <w:sz w:val="24"/>
        </w:rPr>
        <w:t>Ethics</w:t>
      </w:r>
      <w:r>
        <w:rPr>
          <w:b/>
          <w:sz w:val="24"/>
        </w:rPr>
        <w:tab/>
        <w:t>(15%)</w:t>
      </w:r>
    </w:p>
    <w:p w:rsidR="0012389E" w:rsidRDefault="0012389E" w:rsidP="0012389E">
      <w:pPr>
        <w:pStyle w:val="BodyText"/>
        <w:spacing w:before="1"/>
        <w:rPr>
          <w:b/>
          <w:sz w:val="20"/>
        </w:rPr>
      </w:pPr>
    </w:p>
    <w:p w:rsidR="0012389E" w:rsidRDefault="0012389E" w:rsidP="0012389E">
      <w:pPr>
        <w:pStyle w:val="BodyText"/>
        <w:spacing w:line="278" w:lineRule="auto"/>
        <w:ind w:left="100" w:right="119"/>
        <w:jc w:val="both"/>
      </w:pPr>
      <w:r>
        <w:t>The concept of ethics, ‘ethics’ and related connotations, business values and ethics, concept of business ethics, various approaches to business ethics, ethical theories, the concept of corporate ethics, benefits of adopting ethics in business, code of ethics.</w:t>
      </w:r>
    </w:p>
    <w:p w:rsidR="0012389E" w:rsidRDefault="0012389E" w:rsidP="0012389E">
      <w:pPr>
        <w:pStyle w:val="Heading7"/>
        <w:tabs>
          <w:tab w:val="left" w:pos="8743"/>
        </w:tabs>
        <w:spacing w:before="190"/>
      </w:pPr>
      <w:bookmarkStart w:id="2" w:name="Unit-2_ManagementofEthics_(30%)"/>
      <w:bookmarkEnd w:id="2"/>
      <w:r>
        <w:t>Unit-2</w:t>
      </w:r>
      <w:r>
        <w:rPr>
          <w:spacing w:val="-7"/>
        </w:rPr>
        <w:t xml:space="preserve"> </w:t>
      </w:r>
      <w:r>
        <w:t>ManagementofEthics</w:t>
      </w:r>
      <w:r>
        <w:tab/>
        <w:t>(30%)</w:t>
      </w:r>
    </w:p>
    <w:p w:rsidR="0012389E" w:rsidRDefault="0012389E" w:rsidP="0012389E">
      <w:pPr>
        <w:pStyle w:val="BodyText"/>
        <w:spacing w:before="1"/>
        <w:rPr>
          <w:b/>
          <w:sz w:val="20"/>
        </w:rPr>
      </w:pPr>
    </w:p>
    <w:p w:rsidR="0012389E" w:rsidRDefault="0012389E" w:rsidP="0012389E">
      <w:pPr>
        <w:pStyle w:val="BodyText"/>
        <w:spacing w:line="276" w:lineRule="auto"/>
        <w:ind w:left="100" w:right="126"/>
        <w:jc w:val="both"/>
      </w:pPr>
      <w:r>
        <w:t>Ethics analysis [Hosmer model], Ethical dilemma, Ethics in practice, ethics for managers, Role and function of ethical managers, the organizational size, profitability and ethics, Cost of ethics in Corporate ethics evaluation. Business and ecological / environmental issues in the Indian context and case studies</w:t>
      </w:r>
    </w:p>
    <w:p w:rsidR="0012389E" w:rsidRDefault="0012389E" w:rsidP="0012389E">
      <w:pPr>
        <w:pStyle w:val="Heading7"/>
        <w:tabs>
          <w:tab w:val="left" w:pos="8743"/>
        </w:tabs>
        <w:spacing w:before="198"/>
      </w:pPr>
      <w:bookmarkStart w:id="3" w:name="Unit-3_Theory_of_Ethics_andenvironmental"/>
      <w:bookmarkEnd w:id="3"/>
      <w:r>
        <w:t>Unit-3 Theory of</w:t>
      </w:r>
      <w:r>
        <w:rPr>
          <w:spacing w:val="-15"/>
        </w:rPr>
        <w:t xml:space="preserve"> </w:t>
      </w:r>
      <w:r>
        <w:t>Ethics</w:t>
      </w:r>
      <w:r>
        <w:rPr>
          <w:spacing w:val="-4"/>
        </w:rPr>
        <w:t xml:space="preserve"> </w:t>
      </w:r>
      <w:r>
        <w:t>andenvironmentalethics</w:t>
      </w:r>
      <w:r>
        <w:tab/>
        <w:t>(15%)</w:t>
      </w:r>
    </w:p>
    <w:p w:rsidR="0012389E" w:rsidRDefault="0012389E" w:rsidP="0012389E">
      <w:pPr>
        <w:pStyle w:val="BodyText"/>
        <w:spacing w:before="1"/>
        <w:rPr>
          <w:b/>
          <w:sz w:val="20"/>
        </w:rPr>
      </w:pPr>
    </w:p>
    <w:p w:rsidR="0012389E" w:rsidRDefault="0012389E" w:rsidP="0012389E">
      <w:pPr>
        <w:pStyle w:val="BodyText"/>
        <w:spacing w:line="278" w:lineRule="auto"/>
        <w:ind w:left="100" w:right="127"/>
        <w:jc w:val="both"/>
      </w:pPr>
      <w:r>
        <w:t>Introduction, theory of egoism and subjectivism, Cultural relativism, approaches to environmental issues, opposition to green environment, ROI of sustainable environmental responsibility</w:t>
      </w:r>
    </w:p>
    <w:p w:rsidR="0012389E" w:rsidRDefault="0012389E" w:rsidP="0012389E">
      <w:pPr>
        <w:pStyle w:val="Heading7"/>
        <w:tabs>
          <w:tab w:val="left" w:pos="8743"/>
        </w:tabs>
        <w:spacing w:before="190"/>
      </w:pPr>
      <w:bookmarkStart w:id="4" w:name="Unit-4_Corporate_SocialResponsibility(CS"/>
      <w:bookmarkEnd w:id="4"/>
      <w:r>
        <w:t>Unit-4</w:t>
      </w:r>
      <w:r>
        <w:rPr>
          <w:spacing w:val="-7"/>
        </w:rPr>
        <w:t xml:space="preserve"> </w:t>
      </w:r>
      <w:r>
        <w:t>Corporate</w:t>
      </w:r>
      <w:r>
        <w:rPr>
          <w:spacing w:val="-6"/>
        </w:rPr>
        <w:t xml:space="preserve"> </w:t>
      </w:r>
      <w:r>
        <w:t>SocialResponsibility(CSR):</w:t>
      </w:r>
      <w:r>
        <w:tab/>
        <w:t>(30%)</w:t>
      </w:r>
    </w:p>
    <w:p w:rsidR="0012389E" w:rsidRDefault="0012389E" w:rsidP="0012389E">
      <w:pPr>
        <w:pStyle w:val="BodyText"/>
        <w:spacing w:before="6"/>
        <w:rPr>
          <w:b/>
          <w:sz w:val="20"/>
        </w:rPr>
      </w:pPr>
    </w:p>
    <w:p w:rsidR="0012389E" w:rsidRDefault="0012389E" w:rsidP="0012389E">
      <w:pPr>
        <w:pStyle w:val="BodyText"/>
        <w:spacing w:line="276" w:lineRule="auto"/>
        <w:ind w:left="100" w:right="126"/>
        <w:jc w:val="both"/>
      </w:pPr>
      <w:r>
        <w:t>Meaning, corporate philanthropy, CSR-an overlapping concept, corporate sustainability reporting, CSR through triple bottom line, CSR and business ethics, CSR and corporate governance, environmental aspect of CSR, CSR models, drivers of CSR, global reporting initiatives, major codes on CSR initiatives in India</w:t>
      </w:r>
    </w:p>
    <w:p w:rsidR="0012389E" w:rsidRDefault="0012389E" w:rsidP="0012389E">
      <w:pPr>
        <w:spacing w:line="276" w:lineRule="auto"/>
        <w:jc w:val="both"/>
        <w:sectPr w:rsidR="0012389E">
          <w:footerReference w:type="default" r:id="rId7"/>
          <w:pgSz w:w="12240" w:h="15840"/>
          <w:pgMar w:top="1160" w:right="1320" w:bottom="1200" w:left="1340" w:header="0" w:footer="1008" w:gutter="0"/>
          <w:pgNumType w:start="49"/>
          <w:cols w:space="720"/>
        </w:sectPr>
      </w:pPr>
    </w:p>
    <w:p w:rsidR="0012389E" w:rsidRDefault="0012389E" w:rsidP="0012389E">
      <w:pPr>
        <w:pStyle w:val="Heading7"/>
        <w:tabs>
          <w:tab w:val="left" w:pos="8743"/>
        </w:tabs>
        <w:spacing w:before="33"/>
      </w:pPr>
      <w:bookmarkStart w:id="5" w:name="Unit-5_Corporate_Social_Responsibilityan"/>
      <w:bookmarkEnd w:id="5"/>
      <w:r>
        <w:lastRenderedPageBreak/>
        <w:t xml:space="preserve">Unit-5: </w:t>
      </w:r>
      <w:r>
        <w:t>Corporate</w:t>
      </w:r>
      <w:r>
        <w:rPr>
          <w:spacing w:val="-12"/>
        </w:rPr>
        <w:t xml:space="preserve"> </w:t>
      </w:r>
      <w:r>
        <w:t>Social</w:t>
      </w:r>
      <w:r>
        <w:rPr>
          <w:spacing w:val="-5"/>
        </w:rPr>
        <w:t xml:space="preserve"> </w:t>
      </w:r>
      <w:r>
        <w:t>Responsibility</w:t>
      </w:r>
      <w:r>
        <w:t xml:space="preserve"> </w:t>
      </w:r>
      <w:r>
        <w:t>and</w:t>
      </w:r>
      <w:r>
        <w:t xml:space="preserve"> Governance                                                  </w:t>
      </w:r>
      <w:r>
        <w:t>(10%)</w:t>
      </w:r>
    </w:p>
    <w:p w:rsidR="0012389E" w:rsidRDefault="0012389E" w:rsidP="0012389E">
      <w:pPr>
        <w:pStyle w:val="BodyText"/>
        <w:rPr>
          <w:b/>
          <w:sz w:val="20"/>
        </w:rPr>
      </w:pPr>
    </w:p>
    <w:p w:rsidR="0012389E" w:rsidRDefault="0012389E" w:rsidP="0012389E">
      <w:pPr>
        <w:pStyle w:val="BodyText"/>
        <w:spacing w:before="1" w:line="278" w:lineRule="auto"/>
        <w:ind w:left="100" w:right="121"/>
        <w:jc w:val="both"/>
      </w:pPr>
      <w:r>
        <w:t>Strategies for CSR - Challenges and implementation, Evolution of corporate governance, Governance practices and regulation, Structure and development of boards, Role of capital market and government, Governance ratings</w:t>
      </w:r>
    </w:p>
    <w:p w:rsidR="0012389E" w:rsidRDefault="0012389E" w:rsidP="0012389E">
      <w:pPr>
        <w:pStyle w:val="Heading7"/>
        <w:spacing w:before="190"/>
        <w:jc w:val="both"/>
      </w:pPr>
      <w:r>
        <w:t>Suggested Reading:</w:t>
      </w:r>
    </w:p>
    <w:p w:rsidR="0012389E" w:rsidRDefault="0012389E" w:rsidP="0012389E">
      <w:pPr>
        <w:pStyle w:val="BodyText"/>
        <w:spacing w:before="1"/>
        <w:rPr>
          <w:b/>
          <w:sz w:val="20"/>
        </w:rPr>
      </w:pPr>
    </w:p>
    <w:p w:rsidR="0012389E" w:rsidRDefault="0012389E" w:rsidP="0012389E">
      <w:pPr>
        <w:pStyle w:val="ListParagraph"/>
        <w:numPr>
          <w:ilvl w:val="0"/>
          <w:numId w:val="1"/>
        </w:numPr>
        <w:tabs>
          <w:tab w:val="left" w:pos="821"/>
        </w:tabs>
        <w:spacing w:line="278" w:lineRule="auto"/>
        <w:ind w:right="577"/>
        <w:rPr>
          <w:sz w:val="24"/>
        </w:rPr>
      </w:pPr>
      <w:r>
        <w:rPr>
          <w:sz w:val="24"/>
        </w:rPr>
        <w:t>Mallin,</w:t>
      </w:r>
      <w:r>
        <w:rPr>
          <w:spacing w:val="-8"/>
          <w:sz w:val="24"/>
        </w:rPr>
        <w:t xml:space="preserve"> </w:t>
      </w:r>
      <w:r>
        <w:rPr>
          <w:sz w:val="24"/>
        </w:rPr>
        <w:t>Christine</w:t>
      </w:r>
      <w:r>
        <w:rPr>
          <w:spacing w:val="-5"/>
          <w:sz w:val="24"/>
        </w:rPr>
        <w:t xml:space="preserve"> </w:t>
      </w:r>
      <w:r>
        <w:rPr>
          <w:sz w:val="24"/>
        </w:rPr>
        <w:t>A.,</w:t>
      </w:r>
      <w:r>
        <w:rPr>
          <w:spacing w:val="-4"/>
          <w:sz w:val="24"/>
        </w:rPr>
        <w:t xml:space="preserve"> </w:t>
      </w:r>
      <w:r>
        <w:rPr>
          <w:sz w:val="24"/>
        </w:rPr>
        <w:t>Corporate</w:t>
      </w:r>
      <w:r>
        <w:rPr>
          <w:spacing w:val="-4"/>
          <w:sz w:val="24"/>
        </w:rPr>
        <w:t xml:space="preserve"> </w:t>
      </w:r>
      <w:r>
        <w:rPr>
          <w:sz w:val="24"/>
        </w:rPr>
        <w:t>Governance</w:t>
      </w:r>
      <w:r>
        <w:rPr>
          <w:spacing w:val="-2"/>
          <w:sz w:val="24"/>
        </w:rPr>
        <w:t xml:space="preserve"> </w:t>
      </w:r>
      <w:r>
        <w:rPr>
          <w:sz w:val="24"/>
        </w:rPr>
        <w:t>(Indian</w:t>
      </w:r>
      <w:r>
        <w:rPr>
          <w:spacing w:val="-6"/>
          <w:sz w:val="24"/>
        </w:rPr>
        <w:t xml:space="preserve"> </w:t>
      </w:r>
      <w:r>
        <w:rPr>
          <w:sz w:val="24"/>
        </w:rPr>
        <w:t>Edition),</w:t>
      </w:r>
      <w:r>
        <w:rPr>
          <w:spacing w:val="-5"/>
          <w:sz w:val="24"/>
        </w:rPr>
        <w:t xml:space="preserve"> </w:t>
      </w:r>
      <w:r>
        <w:rPr>
          <w:sz w:val="24"/>
        </w:rPr>
        <w:t>Oxford</w:t>
      </w:r>
      <w:r>
        <w:rPr>
          <w:spacing w:val="-7"/>
          <w:sz w:val="24"/>
        </w:rPr>
        <w:t xml:space="preserve"> </w:t>
      </w:r>
      <w:r>
        <w:rPr>
          <w:sz w:val="24"/>
        </w:rPr>
        <w:t>University</w:t>
      </w:r>
      <w:r>
        <w:rPr>
          <w:spacing w:val="-3"/>
          <w:sz w:val="24"/>
        </w:rPr>
        <w:t xml:space="preserve"> </w:t>
      </w:r>
      <w:r>
        <w:rPr>
          <w:sz w:val="24"/>
        </w:rPr>
        <w:t>Press, NewDelhi.</w:t>
      </w:r>
    </w:p>
    <w:p w:rsidR="0012389E" w:rsidRDefault="0012389E" w:rsidP="0012389E">
      <w:pPr>
        <w:pStyle w:val="ListParagraph"/>
        <w:numPr>
          <w:ilvl w:val="0"/>
          <w:numId w:val="1"/>
        </w:numPr>
        <w:tabs>
          <w:tab w:val="left" w:pos="821"/>
        </w:tabs>
        <w:spacing w:before="199" w:line="276" w:lineRule="auto"/>
        <w:ind w:right="367"/>
        <w:rPr>
          <w:sz w:val="24"/>
        </w:rPr>
      </w:pPr>
      <w:r>
        <w:rPr>
          <w:sz w:val="24"/>
        </w:rPr>
        <w:t>O.</w:t>
      </w:r>
      <w:r>
        <w:rPr>
          <w:spacing w:val="-5"/>
          <w:sz w:val="24"/>
        </w:rPr>
        <w:t xml:space="preserve"> </w:t>
      </w:r>
      <w:r>
        <w:rPr>
          <w:sz w:val="24"/>
        </w:rPr>
        <w:t>C.</w:t>
      </w:r>
      <w:r>
        <w:rPr>
          <w:spacing w:val="-3"/>
          <w:sz w:val="24"/>
        </w:rPr>
        <w:t xml:space="preserve"> </w:t>
      </w:r>
      <w:r>
        <w:rPr>
          <w:sz w:val="24"/>
        </w:rPr>
        <w:t>Ferrell,</w:t>
      </w:r>
      <w:r>
        <w:rPr>
          <w:spacing w:val="-7"/>
          <w:sz w:val="24"/>
        </w:rPr>
        <w:t xml:space="preserve"> </w:t>
      </w:r>
      <w:r>
        <w:rPr>
          <w:sz w:val="24"/>
        </w:rPr>
        <w:t>John</w:t>
      </w:r>
      <w:r>
        <w:rPr>
          <w:spacing w:val="-5"/>
          <w:sz w:val="24"/>
        </w:rPr>
        <w:t xml:space="preserve"> </w:t>
      </w:r>
      <w:r>
        <w:rPr>
          <w:sz w:val="24"/>
        </w:rPr>
        <w:t>Fraedrich,</w:t>
      </w:r>
      <w:r>
        <w:rPr>
          <w:spacing w:val="-4"/>
          <w:sz w:val="24"/>
        </w:rPr>
        <w:t xml:space="preserve"> </w:t>
      </w:r>
      <w:r>
        <w:rPr>
          <w:sz w:val="24"/>
        </w:rPr>
        <w:t>and</w:t>
      </w:r>
      <w:r>
        <w:rPr>
          <w:spacing w:val="-5"/>
          <w:sz w:val="24"/>
        </w:rPr>
        <w:t xml:space="preserve"> </w:t>
      </w:r>
      <w:r>
        <w:rPr>
          <w:sz w:val="24"/>
        </w:rPr>
        <w:t>Ferrell:</w:t>
      </w:r>
      <w:r>
        <w:rPr>
          <w:spacing w:val="-3"/>
          <w:sz w:val="24"/>
        </w:rPr>
        <w:t xml:space="preserve"> </w:t>
      </w:r>
      <w:r>
        <w:rPr>
          <w:sz w:val="24"/>
        </w:rPr>
        <w:t>Business</w:t>
      </w:r>
      <w:r>
        <w:rPr>
          <w:spacing w:val="2"/>
          <w:sz w:val="24"/>
        </w:rPr>
        <w:t xml:space="preserve"> </w:t>
      </w:r>
      <w:r>
        <w:rPr>
          <w:sz w:val="24"/>
        </w:rPr>
        <w:t>Ethics</w:t>
      </w:r>
      <w:r>
        <w:rPr>
          <w:spacing w:val="-3"/>
          <w:sz w:val="24"/>
        </w:rPr>
        <w:t xml:space="preserve"> </w:t>
      </w:r>
      <w:r>
        <w:rPr>
          <w:sz w:val="24"/>
        </w:rPr>
        <w:t>2009</w:t>
      </w:r>
      <w:r>
        <w:rPr>
          <w:spacing w:val="-2"/>
          <w:sz w:val="24"/>
        </w:rPr>
        <w:t xml:space="preserve"> </w:t>
      </w:r>
      <w:r>
        <w:rPr>
          <w:sz w:val="24"/>
        </w:rPr>
        <w:t>Update:</w:t>
      </w:r>
      <w:r>
        <w:rPr>
          <w:spacing w:val="-2"/>
          <w:sz w:val="24"/>
        </w:rPr>
        <w:t xml:space="preserve"> </w:t>
      </w:r>
      <w:r>
        <w:rPr>
          <w:sz w:val="24"/>
        </w:rPr>
        <w:t>Ethical</w:t>
      </w:r>
      <w:r>
        <w:rPr>
          <w:spacing w:val="-7"/>
          <w:sz w:val="24"/>
        </w:rPr>
        <w:t xml:space="preserve"> </w:t>
      </w:r>
      <w:r>
        <w:rPr>
          <w:sz w:val="24"/>
        </w:rPr>
        <w:t>Decision Making and Case, Cengage</w:t>
      </w:r>
      <w:r>
        <w:rPr>
          <w:spacing w:val="-9"/>
          <w:sz w:val="24"/>
        </w:rPr>
        <w:t xml:space="preserve"> </w:t>
      </w:r>
      <w:r>
        <w:rPr>
          <w:sz w:val="24"/>
        </w:rPr>
        <w:t>Learning,2009.</w:t>
      </w:r>
    </w:p>
    <w:p w:rsidR="0012389E" w:rsidRDefault="0012389E" w:rsidP="0012389E">
      <w:pPr>
        <w:pStyle w:val="ListParagraph"/>
        <w:numPr>
          <w:ilvl w:val="0"/>
          <w:numId w:val="1"/>
        </w:numPr>
        <w:tabs>
          <w:tab w:val="left" w:pos="821"/>
        </w:tabs>
        <w:spacing w:before="200"/>
        <w:rPr>
          <w:sz w:val="24"/>
        </w:rPr>
      </w:pPr>
      <w:r>
        <w:rPr>
          <w:sz w:val="24"/>
        </w:rPr>
        <w:t>Corporate Social Responsibility: An Ethical Approach - Mark</w:t>
      </w:r>
      <w:r>
        <w:rPr>
          <w:spacing w:val="-14"/>
          <w:sz w:val="24"/>
        </w:rPr>
        <w:t xml:space="preserve"> </w:t>
      </w:r>
      <w:r>
        <w:rPr>
          <w:sz w:val="24"/>
        </w:rPr>
        <w:t>S.Schwartz</w:t>
      </w:r>
    </w:p>
    <w:p w:rsidR="0012389E" w:rsidRDefault="0012389E" w:rsidP="0012389E">
      <w:pPr>
        <w:pStyle w:val="BodyText"/>
        <w:spacing w:before="1"/>
        <w:rPr>
          <w:sz w:val="20"/>
        </w:rPr>
      </w:pPr>
    </w:p>
    <w:p w:rsidR="0012389E" w:rsidRDefault="0012389E" w:rsidP="0012389E">
      <w:pPr>
        <w:pStyle w:val="ListParagraph"/>
        <w:numPr>
          <w:ilvl w:val="0"/>
          <w:numId w:val="1"/>
        </w:numPr>
        <w:tabs>
          <w:tab w:val="left" w:pos="821"/>
        </w:tabs>
        <w:rPr>
          <w:sz w:val="24"/>
        </w:rPr>
      </w:pPr>
      <w:r>
        <w:rPr>
          <w:sz w:val="24"/>
        </w:rPr>
        <w:t>Blowfield, Michael, and Alan Murray, Corporate Responsibility, Oxford</w:t>
      </w:r>
      <w:r>
        <w:rPr>
          <w:spacing w:val="-32"/>
          <w:sz w:val="24"/>
        </w:rPr>
        <w:t xml:space="preserve"> </w:t>
      </w:r>
      <w:r>
        <w:rPr>
          <w:sz w:val="24"/>
        </w:rPr>
        <w:t>UniversityPress.</w:t>
      </w:r>
    </w:p>
    <w:p w:rsidR="0012389E" w:rsidRDefault="0012389E" w:rsidP="0012389E">
      <w:pPr>
        <w:pStyle w:val="BodyText"/>
        <w:rPr>
          <w:sz w:val="20"/>
        </w:rPr>
      </w:pPr>
    </w:p>
    <w:p w:rsidR="0012389E" w:rsidRDefault="0012389E" w:rsidP="0012389E">
      <w:pPr>
        <w:pStyle w:val="ListParagraph"/>
        <w:numPr>
          <w:ilvl w:val="0"/>
          <w:numId w:val="1"/>
        </w:numPr>
        <w:tabs>
          <w:tab w:val="left" w:pos="821"/>
        </w:tabs>
        <w:spacing w:line="276" w:lineRule="auto"/>
        <w:ind w:right="1261"/>
        <w:rPr>
          <w:sz w:val="24"/>
        </w:rPr>
      </w:pPr>
      <w:r>
        <w:rPr>
          <w:sz w:val="24"/>
        </w:rPr>
        <w:t>Francesco Perrini, Stefano, and Antonio Tencati, Developing Corporate</w:t>
      </w:r>
      <w:r>
        <w:rPr>
          <w:spacing w:val="-31"/>
          <w:sz w:val="24"/>
        </w:rPr>
        <w:t xml:space="preserve"> </w:t>
      </w:r>
      <w:r>
        <w:rPr>
          <w:sz w:val="24"/>
        </w:rPr>
        <w:t>Social Responsibility-A European Perspective,</w:t>
      </w:r>
      <w:r>
        <w:rPr>
          <w:spacing w:val="-6"/>
          <w:sz w:val="24"/>
        </w:rPr>
        <w:t xml:space="preserve"> </w:t>
      </w:r>
      <w:r>
        <w:rPr>
          <w:sz w:val="24"/>
        </w:rPr>
        <w:t>EdwardElgar</w:t>
      </w:r>
    </w:p>
    <w:p w:rsidR="00AE7102" w:rsidRDefault="00AE7102"/>
    <w:sectPr w:rsidR="00AE710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3C2E" w:rsidRDefault="00A73C2E" w:rsidP="0012389E">
      <w:r>
        <w:separator/>
      </w:r>
    </w:p>
  </w:endnote>
  <w:endnote w:type="continuationSeparator" w:id="0">
    <w:p w:rsidR="00A73C2E" w:rsidRDefault="00A73C2E" w:rsidP="00123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6CC" w:rsidRDefault="00A73C2E">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3C2E" w:rsidRDefault="00A73C2E" w:rsidP="0012389E">
      <w:r>
        <w:separator/>
      </w:r>
    </w:p>
  </w:footnote>
  <w:footnote w:type="continuationSeparator" w:id="0">
    <w:p w:rsidR="00A73C2E" w:rsidRDefault="00A73C2E" w:rsidP="001238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580B5F"/>
    <w:multiLevelType w:val="hybridMultilevel"/>
    <w:tmpl w:val="F68840D2"/>
    <w:lvl w:ilvl="0" w:tplc="123031D8">
      <w:numFmt w:val="bullet"/>
      <w:lvlText w:val=""/>
      <w:lvlJc w:val="left"/>
      <w:pPr>
        <w:ind w:left="528" w:hanging="361"/>
      </w:pPr>
      <w:rPr>
        <w:rFonts w:ascii="Symbol" w:eastAsia="Symbol" w:hAnsi="Symbol" w:cs="Symbol" w:hint="default"/>
        <w:w w:val="100"/>
        <w:sz w:val="24"/>
        <w:szCs w:val="24"/>
        <w:lang w:val="en-US" w:eastAsia="en-US" w:bidi="ar-SA"/>
      </w:rPr>
    </w:lvl>
    <w:lvl w:ilvl="1" w:tplc="BA3ACBB6">
      <w:numFmt w:val="bullet"/>
      <w:lvlText w:val=""/>
      <w:lvlJc w:val="left"/>
      <w:pPr>
        <w:ind w:left="821" w:hanging="361"/>
      </w:pPr>
      <w:rPr>
        <w:rFonts w:hint="default"/>
        <w:w w:val="100"/>
        <w:lang w:val="en-US" w:eastAsia="en-US" w:bidi="ar-SA"/>
      </w:rPr>
    </w:lvl>
    <w:lvl w:ilvl="2" w:tplc="A77A6F62">
      <w:numFmt w:val="bullet"/>
      <w:lvlText w:val="•"/>
      <w:lvlJc w:val="left"/>
      <w:pPr>
        <w:ind w:left="1360" w:hanging="361"/>
      </w:pPr>
      <w:rPr>
        <w:rFonts w:hint="default"/>
        <w:lang w:val="en-US" w:eastAsia="en-US" w:bidi="ar-SA"/>
      </w:rPr>
    </w:lvl>
    <w:lvl w:ilvl="3" w:tplc="7F6CF094">
      <w:numFmt w:val="bullet"/>
      <w:lvlText w:val="•"/>
      <w:lvlJc w:val="left"/>
      <w:pPr>
        <w:ind w:left="2348" w:hanging="361"/>
      </w:pPr>
      <w:rPr>
        <w:rFonts w:hint="default"/>
        <w:lang w:val="en-US" w:eastAsia="en-US" w:bidi="ar-SA"/>
      </w:rPr>
    </w:lvl>
    <w:lvl w:ilvl="4" w:tplc="F8383A9A">
      <w:numFmt w:val="bullet"/>
      <w:lvlText w:val="•"/>
      <w:lvlJc w:val="left"/>
      <w:pPr>
        <w:ind w:left="3337" w:hanging="361"/>
      </w:pPr>
      <w:rPr>
        <w:rFonts w:hint="default"/>
        <w:lang w:val="en-US" w:eastAsia="en-US" w:bidi="ar-SA"/>
      </w:rPr>
    </w:lvl>
    <w:lvl w:ilvl="5" w:tplc="8D2C4930">
      <w:numFmt w:val="bullet"/>
      <w:lvlText w:val="•"/>
      <w:lvlJc w:val="left"/>
      <w:pPr>
        <w:ind w:left="4325" w:hanging="361"/>
      </w:pPr>
      <w:rPr>
        <w:rFonts w:hint="default"/>
        <w:lang w:val="en-US" w:eastAsia="en-US" w:bidi="ar-SA"/>
      </w:rPr>
    </w:lvl>
    <w:lvl w:ilvl="6" w:tplc="18105C88">
      <w:numFmt w:val="bullet"/>
      <w:lvlText w:val="•"/>
      <w:lvlJc w:val="left"/>
      <w:pPr>
        <w:ind w:left="5314" w:hanging="361"/>
      </w:pPr>
      <w:rPr>
        <w:rFonts w:hint="default"/>
        <w:lang w:val="en-US" w:eastAsia="en-US" w:bidi="ar-SA"/>
      </w:rPr>
    </w:lvl>
    <w:lvl w:ilvl="7" w:tplc="5BA8AA4A">
      <w:numFmt w:val="bullet"/>
      <w:lvlText w:val="•"/>
      <w:lvlJc w:val="left"/>
      <w:pPr>
        <w:ind w:left="6303" w:hanging="361"/>
      </w:pPr>
      <w:rPr>
        <w:rFonts w:hint="default"/>
        <w:lang w:val="en-US" w:eastAsia="en-US" w:bidi="ar-SA"/>
      </w:rPr>
    </w:lvl>
    <w:lvl w:ilvl="8" w:tplc="576EA592">
      <w:numFmt w:val="bullet"/>
      <w:lvlText w:val="•"/>
      <w:lvlJc w:val="left"/>
      <w:pPr>
        <w:ind w:left="7291" w:hanging="361"/>
      </w:pPr>
      <w:rPr>
        <w:rFonts w:hint="default"/>
        <w:lang w:val="en-US" w:eastAsia="en-US" w:bidi="ar-SA"/>
      </w:rPr>
    </w:lvl>
  </w:abstractNum>
  <w:abstractNum w:abstractNumId="1">
    <w:nsid w:val="5E2A356D"/>
    <w:multiLevelType w:val="hybridMultilevel"/>
    <w:tmpl w:val="C8C2472A"/>
    <w:lvl w:ilvl="0" w:tplc="92764B64">
      <w:start w:val="1"/>
      <w:numFmt w:val="decimal"/>
      <w:lvlText w:val="%1."/>
      <w:lvlJc w:val="left"/>
      <w:pPr>
        <w:ind w:left="821" w:hanging="361"/>
        <w:jc w:val="left"/>
      </w:pPr>
      <w:rPr>
        <w:rFonts w:ascii="Calibri" w:eastAsia="Calibri" w:hAnsi="Calibri" w:cs="Calibri" w:hint="default"/>
        <w:spacing w:val="-7"/>
        <w:w w:val="100"/>
        <w:sz w:val="24"/>
        <w:szCs w:val="24"/>
        <w:lang w:val="en-US" w:eastAsia="en-US" w:bidi="ar-SA"/>
      </w:rPr>
    </w:lvl>
    <w:lvl w:ilvl="1" w:tplc="A56CA664">
      <w:start w:val="1"/>
      <w:numFmt w:val="decimal"/>
      <w:lvlText w:val="%2."/>
      <w:lvlJc w:val="left"/>
      <w:pPr>
        <w:ind w:left="638" w:hanging="241"/>
        <w:jc w:val="left"/>
      </w:pPr>
      <w:rPr>
        <w:rFonts w:ascii="Times New Roman" w:eastAsia="Times New Roman" w:hAnsi="Times New Roman" w:cs="Times New Roman" w:hint="default"/>
        <w:i/>
        <w:spacing w:val="-34"/>
        <w:w w:val="100"/>
        <w:sz w:val="24"/>
        <w:szCs w:val="24"/>
        <w:lang w:val="en-US" w:eastAsia="en-US" w:bidi="ar-SA"/>
      </w:rPr>
    </w:lvl>
    <w:lvl w:ilvl="2" w:tplc="F856A5AC">
      <w:numFmt w:val="bullet"/>
      <w:lvlText w:val="•"/>
      <w:lvlJc w:val="left"/>
      <w:pPr>
        <w:ind w:left="1793" w:hanging="241"/>
      </w:pPr>
      <w:rPr>
        <w:rFonts w:hint="default"/>
        <w:lang w:val="en-US" w:eastAsia="en-US" w:bidi="ar-SA"/>
      </w:rPr>
    </w:lvl>
    <w:lvl w:ilvl="3" w:tplc="5A829A66">
      <w:numFmt w:val="bullet"/>
      <w:lvlText w:val="•"/>
      <w:lvlJc w:val="left"/>
      <w:pPr>
        <w:ind w:left="2766" w:hanging="241"/>
      </w:pPr>
      <w:rPr>
        <w:rFonts w:hint="default"/>
        <w:lang w:val="en-US" w:eastAsia="en-US" w:bidi="ar-SA"/>
      </w:rPr>
    </w:lvl>
    <w:lvl w:ilvl="4" w:tplc="C17E9F7A">
      <w:numFmt w:val="bullet"/>
      <w:lvlText w:val="•"/>
      <w:lvlJc w:val="left"/>
      <w:pPr>
        <w:ind w:left="3740" w:hanging="241"/>
      </w:pPr>
      <w:rPr>
        <w:rFonts w:hint="default"/>
        <w:lang w:val="en-US" w:eastAsia="en-US" w:bidi="ar-SA"/>
      </w:rPr>
    </w:lvl>
    <w:lvl w:ilvl="5" w:tplc="9258E02C">
      <w:numFmt w:val="bullet"/>
      <w:lvlText w:val="•"/>
      <w:lvlJc w:val="left"/>
      <w:pPr>
        <w:ind w:left="4713" w:hanging="241"/>
      </w:pPr>
      <w:rPr>
        <w:rFonts w:hint="default"/>
        <w:lang w:val="en-US" w:eastAsia="en-US" w:bidi="ar-SA"/>
      </w:rPr>
    </w:lvl>
    <w:lvl w:ilvl="6" w:tplc="8C90E438">
      <w:numFmt w:val="bullet"/>
      <w:lvlText w:val="•"/>
      <w:lvlJc w:val="left"/>
      <w:pPr>
        <w:ind w:left="5686" w:hanging="241"/>
      </w:pPr>
      <w:rPr>
        <w:rFonts w:hint="default"/>
        <w:lang w:val="en-US" w:eastAsia="en-US" w:bidi="ar-SA"/>
      </w:rPr>
    </w:lvl>
    <w:lvl w:ilvl="7" w:tplc="E26491E6">
      <w:numFmt w:val="bullet"/>
      <w:lvlText w:val="•"/>
      <w:lvlJc w:val="left"/>
      <w:pPr>
        <w:ind w:left="6660" w:hanging="241"/>
      </w:pPr>
      <w:rPr>
        <w:rFonts w:hint="default"/>
        <w:lang w:val="en-US" w:eastAsia="en-US" w:bidi="ar-SA"/>
      </w:rPr>
    </w:lvl>
    <w:lvl w:ilvl="8" w:tplc="C83EA32E">
      <w:numFmt w:val="bullet"/>
      <w:lvlText w:val="•"/>
      <w:lvlJc w:val="left"/>
      <w:pPr>
        <w:ind w:left="7633" w:hanging="241"/>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89E"/>
    <w:rsid w:val="0012389E"/>
    <w:rsid w:val="00A73C2E"/>
    <w:rsid w:val="00AE710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E35D784-E704-444F-847D-2D052EF6E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2389E"/>
    <w:pPr>
      <w:widowControl w:val="0"/>
      <w:autoSpaceDE w:val="0"/>
      <w:autoSpaceDN w:val="0"/>
      <w:spacing w:after="0" w:line="240" w:lineRule="auto"/>
    </w:pPr>
    <w:rPr>
      <w:rFonts w:ascii="Calibri" w:eastAsia="Calibri" w:hAnsi="Calibri" w:cs="Calibri"/>
      <w:lang w:val="en-US"/>
    </w:rPr>
  </w:style>
  <w:style w:type="paragraph" w:styleId="Heading3">
    <w:name w:val="heading 3"/>
    <w:basedOn w:val="Normal"/>
    <w:link w:val="Heading3Char"/>
    <w:uiPriority w:val="1"/>
    <w:qFormat/>
    <w:rsid w:val="0012389E"/>
    <w:pPr>
      <w:spacing w:before="1"/>
      <w:ind w:left="1607" w:right="1481"/>
      <w:jc w:val="center"/>
      <w:outlineLvl w:val="2"/>
    </w:pPr>
    <w:rPr>
      <w:b/>
      <w:bCs/>
      <w:sz w:val="36"/>
      <w:szCs w:val="36"/>
    </w:rPr>
  </w:style>
  <w:style w:type="paragraph" w:styleId="Heading4">
    <w:name w:val="heading 4"/>
    <w:basedOn w:val="Normal"/>
    <w:link w:val="Heading4Char"/>
    <w:uiPriority w:val="1"/>
    <w:qFormat/>
    <w:rsid w:val="0012389E"/>
    <w:pPr>
      <w:spacing w:before="265"/>
      <w:ind w:left="1630" w:right="1481"/>
      <w:jc w:val="center"/>
      <w:outlineLvl w:val="3"/>
    </w:pPr>
    <w:rPr>
      <w:b/>
      <w:bCs/>
      <w:sz w:val="32"/>
      <w:szCs w:val="32"/>
    </w:rPr>
  </w:style>
  <w:style w:type="paragraph" w:styleId="Heading6">
    <w:name w:val="heading 6"/>
    <w:basedOn w:val="Normal"/>
    <w:link w:val="Heading6Char"/>
    <w:uiPriority w:val="1"/>
    <w:qFormat/>
    <w:rsid w:val="0012389E"/>
    <w:pPr>
      <w:spacing w:before="258"/>
      <w:ind w:left="540"/>
      <w:outlineLvl w:val="5"/>
    </w:pPr>
    <w:rPr>
      <w:b/>
      <w:bCs/>
      <w:sz w:val="28"/>
      <w:szCs w:val="28"/>
    </w:rPr>
  </w:style>
  <w:style w:type="paragraph" w:styleId="Heading7">
    <w:name w:val="heading 7"/>
    <w:basedOn w:val="Normal"/>
    <w:link w:val="Heading7Char"/>
    <w:uiPriority w:val="1"/>
    <w:qFormat/>
    <w:rsid w:val="0012389E"/>
    <w:pPr>
      <w:ind w:left="100"/>
      <w:outlineLvl w:val="6"/>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12389E"/>
    <w:rPr>
      <w:rFonts w:ascii="Calibri" w:eastAsia="Calibri" w:hAnsi="Calibri" w:cs="Calibri"/>
      <w:b/>
      <w:bCs/>
      <w:sz w:val="36"/>
      <w:szCs w:val="36"/>
      <w:lang w:val="en-US"/>
    </w:rPr>
  </w:style>
  <w:style w:type="character" w:customStyle="1" w:styleId="Heading4Char">
    <w:name w:val="Heading 4 Char"/>
    <w:basedOn w:val="DefaultParagraphFont"/>
    <w:link w:val="Heading4"/>
    <w:uiPriority w:val="1"/>
    <w:rsid w:val="0012389E"/>
    <w:rPr>
      <w:rFonts w:ascii="Calibri" w:eastAsia="Calibri" w:hAnsi="Calibri" w:cs="Calibri"/>
      <w:b/>
      <w:bCs/>
      <w:sz w:val="32"/>
      <w:szCs w:val="32"/>
      <w:lang w:val="en-US"/>
    </w:rPr>
  </w:style>
  <w:style w:type="character" w:customStyle="1" w:styleId="Heading6Char">
    <w:name w:val="Heading 6 Char"/>
    <w:basedOn w:val="DefaultParagraphFont"/>
    <w:link w:val="Heading6"/>
    <w:uiPriority w:val="1"/>
    <w:rsid w:val="0012389E"/>
    <w:rPr>
      <w:rFonts w:ascii="Calibri" w:eastAsia="Calibri" w:hAnsi="Calibri" w:cs="Calibri"/>
      <w:b/>
      <w:bCs/>
      <w:sz w:val="28"/>
      <w:szCs w:val="28"/>
      <w:lang w:val="en-US"/>
    </w:rPr>
  </w:style>
  <w:style w:type="character" w:customStyle="1" w:styleId="Heading7Char">
    <w:name w:val="Heading 7 Char"/>
    <w:basedOn w:val="DefaultParagraphFont"/>
    <w:link w:val="Heading7"/>
    <w:uiPriority w:val="1"/>
    <w:rsid w:val="0012389E"/>
    <w:rPr>
      <w:rFonts w:ascii="Calibri" w:eastAsia="Calibri" w:hAnsi="Calibri" w:cs="Calibri"/>
      <w:b/>
      <w:bCs/>
      <w:sz w:val="24"/>
      <w:szCs w:val="24"/>
      <w:lang w:val="en-US"/>
    </w:rPr>
  </w:style>
  <w:style w:type="paragraph" w:styleId="BodyText">
    <w:name w:val="Body Text"/>
    <w:basedOn w:val="Normal"/>
    <w:link w:val="BodyTextChar"/>
    <w:uiPriority w:val="1"/>
    <w:qFormat/>
    <w:rsid w:val="0012389E"/>
    <w:rPr>
      <w:sz w:val="24"/>
      <w:szCs w:val="24"/>
    </w:rPr>
  </w:style>
  <w:style w:type="character" w:customStyle="1" w:styleId="BodyTextChar">
    <w:name w:val="Body Text Char"/>
    <w:basedOn w:val="DefaultParagraphFont"/>
    <w:link w:val="BodyText"/>
    <w:uiPriority w:val="1"/>
    <w:rsid w:val="0012389E"/>
    <w:rPr>
      <w:rFonts w:ascii="Calibri" w:eastAsia="Calibri" w:hAnsi="Calibri" w:cs="Calibri"/>
      <w:sz w:val="24"/>
      <w:szCs w:val="24"/>
      <w:lang w:val="en-US"/>
    </w:rPr>
  </w:style>
  <w:style w:type="paragraph" w:styleId="ListParagraph">
    <w:name w:val="List Paragraph"/>
    <w:basedOn w:val="Normal"/>
    <w:uiPriority w:val="1"/>
    <w:qFormat/>
    <w:rsid w:val="0012389E"/>
    <w:pPr>
      <w:ind w:left="821" w:hanging="361"/>
    </w:pPr>
  </w:style>
  <w:style w:type="paragraph" w:styleId="Header">
    <w:name w:val="header"/>
    <w:basedOn w:val="Normal"/>
    <w:link w:val="HeaderChar"/>
    <w:uiPriority w:val="99"/>
    <w:unhideWhenUsed/>
    <w:rsid w:val="0012389E"/>
    <w:pPr>
      <w:tabs>
        <w:tab w:val="center" w:pos="4513"/>
        <w:tab w:val="right" w:pos="9026"/>
      </w:tabs>
    </w:pPr>
  </w:style>
  <w:style w:type="character" w:customStyle="1" w:styleId="HeaderChar">
    <w:name w:val="Header Char"/>
    <w:basedOn w:val="DefaultParagraphFont"/>
    <w:link w:val="Header"/>
    <w:uiPriority w:val="99"/>
    <w:rsid w:val="0012389E"/>
    <w:rPr>
      <w:rFonts w:ascii="Calibri" w:eastAsia="Calibri" w:hAnsi="Calibri" w:cs="Calibri"/>
      <w:lang w:val="en-US"/>
    </w:rPr>
  </w:style>
  <w:style w:type="paragraph" w:styleId="Footer">
    <w:name w:val="footer"/>
    <w:basedOn w:val="Normal"/>
    <w:link w:val="FooterChar"/>
    <w:uiPriority w:val="99"/>
    <w:unhideWhenUsed/>
    <w:rsid w:val="0012389E"/>
    <w:pPr>
      <w:tabs>
        <w:tab w:val="center" w:pos="4513"/>
        <w:tab w:val="right" w:pos="9026"/>
      </w:tabs>
    </w:pPr>
  </w:style>
  <w:style w:type="character" w:customStyle="1" w:styleId="FooterChar">
    <w:name w:val="Footer Char"/>
    <w:basedOn w:val="DefaultParagraphFont"/>
    <w:link w:val="Footer"/>
    <w:uiPriority w:val="99"/>
    <w:rsid w:val="0012389E"/>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378</Words>
  <Characters>2155</Characters>
  <Application>Microsoft Office Word</Application>
  <DocSecurity>0</DocSecurity>
  <Lines>17</Lines>
  <Paragraphs>5</Paragraphs>
  <ScaleCrop>false</ScaleCrop>
  <Company/>
  <LinksUpToDate>false</LinksUpToDate>
  <CharactersWithSpaces>2528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2021-02-02T16:11:00Z</dcterms:created>
  <dcterms:modified xsi:type="dcterms:W3CDTF">2021-02-02T16:13:00Z</dcterms:modified>
</cp:coreProperties>
</file>