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793" w:rsidRDefault="00B37793" w:rsidP="00B37793">
      <w:pPr>
        <w:pStyle w:val="Heading3"/>
        <w:ind w:left="1771" w:right="1782"/>
      </w:pPr>
      <w:r>
        <w:t>Veer Narmad South Gujarat University</w:t>
      </w:r>
    </w:p>
    <w:p w:rsidR="00B37793" w:rsidRDefault="00B37793" w:rsidP="00B37793">
      <w:pPr>
        <w:pStyle w:val="Heading4"/>
        <w:ind w:left="1771" w:right="1761"/>
      </w:pPr>
      <w:bookmarkStart w:id="0" w:name="_bookmark13"/>
      <w:bookmarkEnd w:id="0"/>
      <w:r>
        <w:t>205 – Organisational Behaviour</w:t>
      </w:r>
    </w:p>
    <w:p w:rsidR="00B37793" w:rsidRDefault="00B37793" w:rsidP="00B37793">
      <w:pPr>
        <w:pStyle w:val="Heading6"/>
        <w:tabs>
          <w:tab w:val="left" w:pos="5207"/>
        </w:tabs>
        <w:ind w:left="160"/>
      </w:pPr>
      <w:r>
        <w:t>First</w:t>
      </w:r>
      <w:r>
        <w:rPr>
          <w:spacing w:val="-5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BBA</w:t>
      </w:r>
      <w:r w:rsidR="00A17B85">
        <w:t xml:space="preserve"> </w:t>
      </w:r>
      <w:r>
        <w:t>(Semester2)</w:t>
      </w:r>
      <w:r>
        <w:tab/>
        <w:t>With Effect from AY2019-20</w:t>
      </w:r>
    </w:p>
    <w:p w:rsidR="00B37793" w:rsidRDefault="00B37793" w:rsidP="00B37793">
      <w:pPr>
        <w:pStyle w:val="BodyText"/>
        <w:spacing w:before="6"/>
        <w:rPr>
          <w:b/>
          <w:sz w:val="21"/>
        </w:rPr>
      </w:pPr>
    </w:p>
    <w:p w:rsidR="00B37793" w:rsidRDefault="00B37793" w:rsidP="00B37793">
      <w:pPr>
        <w:pStyle w:val="Heading7"/>
        <w:ind w:left="160"/>
      </w:pPr>
      <w:r>
        <w:t>Objective of the course:</w:t>
      </w:r>
    </w:p>
    <w:p w:rsidR="00B37793" w:rsidRDefault="00B37793" w:rsidP="00B37793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0"/>
        <w:gridCol w:w="1257"/>
        <w:gridCol w:w="482"/>
      </w:tblGrid>
      <w:tr w:rsidR="00B37793" w:rsidTr="00CB44E1">
        <w:trPr>
          <w:trHeight w:val="321"/>
        </w:trPr>
        <w:tc>
          <w:tcPr>
            <w:tcW w:w="7380" w:type="dxa"/>
          </w:tcPr>
          <w:p w:rsidR="00B37793" w:rsidRDefault="00B37793" w:rsidP="00B37793">
            <w:pPr>
              <w:pStyle w:val="TableParagraph"/>
              <w:numPr>
                <w:ilvl w:val="0"/>
                <w:numId w:val="3"/>
              </w:numPr>
              <w:tabs>
                <w:tab w:val="left" w:pos="770"/>
                <w:tab w:val="left" w:pos="771"/>
              </w:tabs>
              <w:spacing w:line="301" w:lineRule="exact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To make students familiar with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human</w:t>
            </w:r>
            <w:r w:rsidR="00A17B85"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behaviour</w:t>
            </w:r>
          </w:p>
        </w:tc>
        <w:tc>
          <w:tcPr>
            <w:tcW w:w="1257" w:type="dxa"/>
          </w:tcPr>
          <w:p w:rsidR="00B37793" w:rsidRDefault="00B37793" w:rsidP="00CB44E1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82" w:type="dxa"/>
            <w:vMerge w:val="restart"/>
          </w:tcPr>
          <w:p w:rsidR="00B37793" w:rsidRDefault="00B37793" w:rsidP="00CB44E1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B37793" w:rsidTr="00CB44E1">
        <w:trPr>
          <w:trHeight w:val="472"/>
        </w:trPr>
        <w:tc>
          <w:tcPr>
            <w:tcW w:w="7380" w:type="dxa"/>
          </w:tcPr>
          <w:p w:rsidR="00B37793" w:rsidRDefault="00B37793" w:rsidP="00B37793">
            <w:pPr>
              <w:pStyle w:val="TableParagraph"/>
              <w:numPr>
                <w:ilvl w:val="0"/>
                <w:numId w:val="2"/>
              </w:numPr>
              <w:tabs>
                <w:tab w:val="left" w:pos="770"/>
                <w:tab w:val="left" w:pos="771"/>
              </w:tabs>
              <w:spacing w:before="19" w:line="240" w:lineRule="auto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To explain the basics of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 w:rsidR="00A17B85">
              <w:rPr>
                <w:rFonts w:ascii="Calibri" w:hAnsi="Calibri"/>
                <w:sz w:val="24"/>
              </w:rPr>
              <w:t xml:space="preserve">organizational </w:t>
            </w:r>
            <w:r>
              <w:rPr>
                <w:rFonts w:ascii="Calibri" w:hAnsi="Calibri"/>
                <w:sz w:val="24"/>
              </w:rPr>
              <w:t>behaviour</w:t>
            </w:r>
          </w:p>
        </w:tc>
        <w:tc>
          <w:tcPr>
            <w:tcW w:w="1257" w:type="dxa"/>
          </w:tcPr>
          <w:p w:rsidR="00B37793" w:rsidRDefault="00B37793" w:rsidP="00CB44E1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</w:tcPr>
          <w:p w:rsidR="00B37793" w:rsidRDefault="00B37793" w:rsidP="00CB44E1">
            <w:pPr>
              <w:rPr>
                <w:sz w:val="2"/>
                <w:szCs w:val="2"/>
              </w:rPr>
            </w:pPr>
          </w:p>
        </w:tc>
      </w:tr>
      <w:tr w:rsidR="00B37793" w:rsidTr="00CB44E1">
        <w:trPr>
          <w:trHeight w:val="537"/>
        </w:trPr>
        <w:tc>
          <w:tcPr>
            <w:tcW w:w="7380" w:type="dxa"/>
          </w:tcPr>
          <w:p w:rsidR="00B37793" w:rsidRDefault="00B37793" w:rsidP="00CB44E1">
            <w:pPr>
              <w:pStyle w:val="TableParagraph"/>
              <w:spacing w:before="102" w:line="240" w:lineRule="auto"/>
              <w:ind w:left="50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Teaching Pedagogy</w:t>
            </w:r>
          </w:p>
        </w:tc>
        <w:tc>
          <w:tcPr>
            <w:tcW w:w="1257" w:type="dxa"/>
          </w:tcPr>
          <w:p w:rsidR="00B37793" w:rsidRDefault="00B37793" w:rsidP="00CB44E1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</w:tcPr>
          <w:p w:rsidR="00B37793" w:rsidRDefault="00B37793" w:rsidP="00CB44E1">
            <w:pPr>
              <w:rPr>
                <w:sz w:val="2"/>
                <w:szCs w:val="2"/>
              </w:rPr>
            </w:pPr>
          </w:p>
        </w:tc>
      </w:tr>
      <w:tr w:rsidR="00B37793" w:rsidTr="00CB44E1">
        <w:trPr>
          <w:trHeight w:val="535"/>
        </w:trPr>
        <w:tc>
          <w:tcPr>
            <w:tcW w:w="7380" w:type="dxa"/>
          </w:tcPr>
          <w:p w:rsidR="00B37793" w:rsidRDefault="00B37793" w:rsidP="00CB44E1">
            <w:pPr>
              <w:pStyle w:val="TableParagraph"/>
              <w:spacing w:before="98" w:line="240" w:lineRule="auto"/>
              <w:ind w:left="50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Lectures, Presentation, Group Work, Role Play, Assignments, Case Studies</w:t>
            </w:r>
          </w:p>
        </w:tc>
        <w:tc>
          <w:tcPr>
            <w:tcW w:w="1257" w:type="dxa"/>
          </w:tcPr>
          <w:p w:rsidR="00B37793" w:rsidRDefault="00B37793" w:rsidP="00CB44E1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</w:tcPr>
          <w:p w:rsidR="00B37793" w:rsidRDefault="00B37793" w:rsidP="00CB44E1">
            <w:pPr>
              <w:rPr>
                <w:sz w:val="2"/>
                <w:szCs w:val="2"/>
              </w:rPr>
            </w:pPr>
          </w:p>
        </w:tc>
      </w:tr>
      <w:tr w:rsidR="00B37793" w:rsidTr="00CB44E1">
        <w:trPr>
          <w:trHeight w:val="537"/>
        </w:trPr>
        <w:tc>
          <w:tcPr>
            <w:tcW w:w="7380" w:type="dxa"/>
          </w:tcPr>
          <w:p w:rsidR="00B37793" w:rsidRDefault="00B37793" w:rsidP="00CB44E1">
            <w:pPr>
              <w:pStyle w:val="TableParagraph"/>
              <w:spacing w:before="100" w:line="240" w:lineRule="auto"/>
              <w:ind w:left="50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  <w:u w:val="single"/>
              </w:rPr>
              <w:t>Course Content:</w:t>
            </w:r>
          </w:p>
        </w:tc>
        <w:tc>
          <w:tcPr>
            <w:tcW w:w="1257" w:type="dxa"/>
          </w:tcPr>
          <w:p w:rsidR="00B37793" w:rsidRDefault="00B37793" w:rsidP="00CB44E1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</w:tcPr>
          <w:p w:rsidR="00B37793" w:rsidRDefault="00B37793" w:rsidP="00CB44E1">
            <w:pPr>
              <w:rPr>
                <w:sz w:val="2"/>
                <w:szCs w:val="2"/>
              </w:rPr>
            </w:pPr>
          </w:p>
        </w:tc>
      </w:tr>
      <w:tr w:rsidR="00B37793" w:rsidTr="00CB44E1">
        <w:trPr>
          <w:trHeight w:val="535"/>
        </w:trPr>
        <w:tc>
          <w:tcPr>
            <w:tcW w:w="7380" w:type="dxa"/>
          </w:tcPr>
          <w:p w:rsidR="00B37793" w:rsidRDefault="00B37793" w:rsidP="00CB44E1">
            <w:pPr>
              <w:pStyle w:val="TableParagraph"/>
              <w:spacing w:before="100" w:line="240" w:lineRule="auto"/>
              <w:ind w:left="50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Unit 1: Introduction to OB</w:t>
            </w:r>
          </w:p>
        </w:tc>
        <w:tc>
          <w:tcPr>
            <w:tcW w:w="1257" w:type="dxa"/>
          </w:tcPr>
          <w:p w:rsidR="00B37793" w:rsidRDefault="00B37793" w:rsidP="00CB44E1">
            <w:pPr>
              <w:pStyle w:val="TableParagraph"/>
              <w:spacing w:before="100" w:line="240" w:lineRule="auto"/>
              <w:ind w:right="94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(15%)</w:t>
            </w:r>
          </w:p>
        </w:tc>
        <w:tc>
          <w:tcPr>
            <w:tcW w:w="482" w:type="dxa"/>
            <w:vMerge/>
            <w:tcBorders>
              <w:top w:val="nil"/>
            </w:tcBorders>
          </w:tcPr>
          <w:p w:rsidR="00B37793" w:rsidRDefault="00B37793" w:rsidP="00CB44E1">
            <w:pPr>
              <w:rPr>
                <w:sz w:val="2"/>
                <w:szCs w:val="2"/>
              </w:rPr>
            </w:pPr>
          </w:p>
        </w:tc>
      </w:tr>
      <w:tr w:rsidR="00B37793" w:rsidTr="00CB44E1">
        <w:trPr>
          <w:trHeight w:val="535"/>
        </w:trPr>
        <w:tc>
          <w:tcPr>
            <w:tcW w:w="7380" w:type="dxa"/>
          </w:tcPr>
          <w:p w:rsidR="00B37793" w:rsidRDefault="00B37793" w:rsidP="00CB44E1">
            <w:pPr>
              <w:pStyle w:val="TableParagraph"/>
              <w:spacing w:before="98" w:line="240" w:lineRule="auto"/>
              <w:ind w:left="50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Definition, Concept, Contributing Disciplines</w:t>
            </w:r>
          </w:p>
        </w:tc>
        <w:tc>
          <w:tcPr>
            <w:tcW w:w="1257" w:type="dxa"/>
          </w:tcPr>
          <w:p w:rsidR="00B37793" w:rsidRDefault="00B37793" w:rsidP="00CB44E1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</w:tcPr>
          <w:p w:rsidR="00B37793" w:rsidRDefault="00B37793" w:rsidP="00CB44E1">
            <w:pPr>
              <w:rPr>
                <w:sz w:val="2"/>
                <w:szCs w:val="2"/>
              </w:rPr>
            </w:pPr>
          </w:p>
        </w:tc>
      </w:tr>
      <w:tr w:rsidR="00B37793" w:rsidTr="00CB44E1">
        <w:trPr>
          <w:trHeight w:val="535"/>
        </w:trPr>
        <w:tc>
          <w:tcPr>
            <w:tcW w:w="7380" w:type="dxa"/>
          </w:tcPr>
          <w:p w:rsidR="00B37793" w:rsidRDefault="00B37793" w:rsidP="00CB44E1">
            <w:pPr>
              <w:pStyle w:val="TableParagraph"/>
              <w:spacing w:before="100" w:line="240" w:lineRule="auto"/>
              <w:ind w:left="50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Unit 2</w:t>
            </w:r>
            <w:r w:rsidR="00A17B85">
              <w:rPr>
                <w:rFonts w:ascii="Calibri"/>
                <w:b/>
                <w:sz w:val="24"/>
              </w:rPr>
              <w:t>:</w:t>
            </w:r>
            <w:r>
              <w:rPr>
                <w:rFonts w:ascii="Calibri"/>
                <w:b/>
                <w:sz w:val="24"/>
              </w:rPr>
              <w:t xml:space="preserve"> Perception</w:t>
            </w:r>
          </w:p>
        </w:tc>
        <w:tc>
          <w:tcPr>
            <w:tcW w:w="1257" w:type="dxa"/>
          </w:tcPr>
          <w:p w:rsidR="00B37793" w:rsidRDefault="00B37793" w:rsidP="00CB44E1">
            <w:pPr>
              <w:pStyle w:val="TableParagraph"/>
              <w:spacing w:before="100" w:line="240" w:lineRule="auto"/>
              <w:ind w:right="92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(20%)</w:t>
            </w:r>
          </w:p>
        </w:tc>
        <w:tc>
          <w:tcPr>
            <w:tcW w:w="482" w:type="dxa"/>
            <w:vMerge/>
            <w:tcBorders>
              <w:top w:val="nil"/>
            </w:tcBorders>
          </w:tcPr>
          <w:p w:rsidR="00B37793" w:rsidRDefault="00B37793" w:rsidP="00CB44E1">
            <w:pPr>
              <w:rPr>
                <w:sz w:val="2"/>
                <w:szCs w:val="2"/>
              </w:rPr>
            </w:pPr>
          </w:p>
        </w:tc>
      </w:tr>
      <w:tr w:rsidR="00B37793" w:rsidTr="00CB44E1">
        <w:trPr>
          <w:trHeight w:val="813"/>
        </w:trPr>
        <w:tc>
          <w:tcPr>
            <w:tcW w:w="7380" w:type="dxa"/>
          </w:tcPr>
          <w:p w:rsidR="00B37793" w:rsidRDefault="00B37793" w:rsidP="00CB44E1">
            <w:pPr>
              <w:pStyle w:val="TableParagraph"/>
              <w:spacing w:before="102" w:line="273" w:lineRule="auto"/>
              <w:ind w:left="50"/>
              <w:jc w:val="left"/>
              <w:rPr>
                <w:rFonts w:ascii="Calibri"/>
              </w:rPr>
            </w:pPr>
            <w:r>
              <w:rPr>
                <w:rFonts w:ascii="Calibri"/>
              </w:rPr>
              <w:t>Meaning and definitions, Perceptual process, Factors affecting perception, organisation, Perceptual Distortion</w:t>
            </w:r>
          </w:p>
        </w:tc>
        <w:tc>
          <w:tcPr>
            <w:tcW w:w="1257" w:type="dxa"/>
          </w:tcPr>
          <w:p w:rsidR="00B37793" w:rsidRDefault="00B37793" w:rsidP="00A17B85">
            <w:pPr>
              <w:pStyle w:val="TableParagraph"/>
              <w:spacing w:before="102" w:line="240" w:lineRule="auto"/>
              <w:ind w:right="132"/>
              <w:jc w:val="left"/>
              <w:rPr>
                <w:rFonts w:ascii="Calibri"/>
              </w:rPr>
            </w:pPr>
            <w:r>
              <w:rPr>
                <w:rFonts w:ascii="Calibri"/>
              </w:rPr>
              <w:t>Perception</w:t>
            </w:r>
          </w:p>
        </w:tc>
        <w:tc>
          <w:tcPr>
            <w:tcW w:w="482" w:type="dxa"/>
          </w:tcPr>
          <w:p w:rsidR="00B37793" w:rsidRDefault="00B37793" w:rsidP="00CB44E1">
            <w:pPr>
              <w:pStyle w:val="TableParagraph"/>
              <w:spacing w:before="102" w:line="240" w:lineRule="auto"/>
              <w:ind w:left="95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and</w:t>
            </w:r>
          </w:p>
        </w:tc>
      </w:tr>
      <w:tr w:rsidR="00B37793" w:rsidTr="00CB44E1">
        <w:trPr>
          <w:trHeight w:val="379"/>
        </w:trPr>
        <w:tc>
          <w:tcPr>
            <w:tcW w:w="7380" w:type="dxa"/>
          </w:tcPr>
          <w:p w:rsidR="00B37793" w:rsidRDefault="00B37793" w:rsidP="00CB44E1">
            <w:pPr>
              <w:pStyle w:val="TableParagraph"/>
              <w:spacing w:before="90" w:line="269" w:lineRule="exact"/>
              <w:ind w:left="50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Unit 3</w:t>
            </w:r>
            <w:r w:rsidR="00A17B85">
              <w:rPr>
                <w:rFonts w:ascii="Calibri"/>
                <w:b/>
                <w:sz w:val="24"/>
              </w:rPr>
              <w:t>:</w:t>
            </w:r>
            <w:r>
              <w:rPr>
                <w:rFonts w:ascii="Calibri"/>
                <w:b/>
                <w:sz w:val="24"/>
              </w:rPr>
              <w:t xml:space="preserve"> Attitude and Personality</w:t>
            </w:r>
          </w:p>
        </w:tc>
        <w:tc>
          <w:tcPr>
            <w:tcW w:w="1257" w:type="dxa"/>
          </w:tcPr>
          <w:p w:rsidR="00B37793" w:rsidRDefault="00B37793" w:rsidP="00CB44E1">
            <w:pPr>
              <w:pStyle w:val="TableParagraph"/>
              <w:spacing w:before="90" w:line="269" w:lineRule="exact"/>
              <w:ind w:right="92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(25%)</w:t>
            </w:r>
          </w:p>
        </w:tc>
        <w:tc>
          <w:tcPr>
            <w:tcW w:w="482" w:type="dxa"/>
          </w:tcPr>
          <w:p w:rsidR="00B37793" w:rsidRDefault="00B37793" w:rsidP="00CB44E1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</w:tbl>
    <w:p w:rsidR="00B37793" w:rsidRDefault="00B37793" w:rsidP="00B37793">
      <w:pPr>
        <w:pStyle w:val="BodyText"/>
        <w:spacing w:before="7"/>
        <w:rPr>
          <w:b/>
          <w:sz w:val="21"/>
        </w:rPr>
      </w:pPr>
    </w:p>
    <w:p w:rsidR="00B37793" w:rsidRDefault="00B37793" w:rsidP="00B37793">
      <w:pPr>
        <w:pStyle w:val="BodyText"/>
        <w:spacing w:line="278" w:lineRule="auto"/>
        <w:ind w:left="160" w:right="157"/>
        <w:jc w:val="both"/>
      </w:pPr>
      <w:r>
        <w:t>Concept and meaning of Attitude, Definitions, Factors affecting formation of Attitudes, Types of Attitudes, Characteristics of Attitude, Attitude and Behaviour, Concept of Personality, Determinates of Personality, Personality</w:t>
      </w:r>
      <w:r>
        <w:rPr>
          <w:spacing w:val="-13"/>
        </w:rPr>
        <w:t xml:space="preserve"> </w:t>
      </w:r>
      <w:r>
        <w:t>and</w:t>
      </w:r>
      <w:r w:rsidR="00A17B85">
        <w:t xml:space="preserve"> </w:t>
      </w:r>
      <w:r>
        <w:t>Behaviour</w:t>
      </w:r>
    </w:p>
    <w:p w:rsidR="00B37793" w:rsidRDefault="00B37793" w:rsidP="00B37793">
      <w:pPr>
        <w:pStyle w:val="Heading7"/>
        <w:tabs>
          <w:tab w:val="left" w:pos="8088"/>
        </w:tabs>
        <w:spacing w:before="195"/>
        <w:ind w:left="160"/>
      </w:pPr>
      <w:bookmarkStart w:id="1" w:name="Unit_4Group_Dynamics_(20%)"/>
      <w:bookmarkEnd w:id="1"/>
      <w:r>
        <w:t>Unit</w:t>
      </w:r>
      <w:r>
        <w:rPr>
          <w:spacing w:val="-4"/>
        </w:rPr>
        <w:t xml:space="preserve"> </w:t>
      </w:r>
      <w:r>
        <w:t>4</w:t>
      </w:r>
      <w:r w:rsidR="00A17B85">
        <w:t xml:space="preserve">: </w:t>
      </w:r>
      <w:r>
        <w:t>Group</w:t>
      </w:r>
      <w:r>
        <w:rPr>
          <w:spacing w:val="-1"/>
        </w:rPr>
        <w:t xml:space="preserve"> </w:t>
      </w:r>
      <w:r>
        <w:t>Dynamics</w:t>
      </w:r>
      <w:r>
        <w:tab/>
        <w:t>(20%)</w:t>
      </w:r>
    </w:p>
    <w:p w:rsidR="00B37793" w:rsidRDefault="00B37793" w:rsidP="00B37793">
      <w:pPr>
        <w:pStyle w:val="BodyText"/>
        <w:spacing w:before="8"/>
        <w:rPr>
          <w:b/>
          <w:sz w:val="19"/>
        </w:rPr>
      </w:pPr>
    </w:p>
    <w:p w:rsidR="00B37793" w:rsidRDefault="00B37793" w:rsidP="00B37793">
      <w:pPr>
        <w:pStyle w:val="BodyText"/>
        <w:spacing w:before="1" w:line="278" w:lineRule="auto"/>
        <w:ind w:left="160" w:right="159"/>
        <w:jc w:val="both"/>
      </w:pPr>
      <w:r>
        <w:t>Concept and meaning, Process of formation of groups, Types of groups, Usefulness of groups in organisations, Emerging signals leading to potential differences while functioning in groups (Situational</w:t>
      </w:r>
      <w:r>
        <w:rPr>
          <w:spacing w:val="-8"/>
        </w:rPr>
        <w:t xml:space="preserve"> </w:t>
      </w:r>
      <w:r>
        <w:t>Analysis</w:t>
      </w:r>
      <w:r w:rsidR="00A17B85">
        <w:t xml:space="preserve"> </w:t>
      </w:r>
      <w:r>
        <w:t>only)</w:t>
      </w:r>
    </w:p>
    <w:p w:rsidR="00B37793" w:rsidRDefault="00B37793" w:rsidP="00B37793">
      <w:pPr>
        <w:pStyle w:val="Heading7"/>
        <w:tabs>
          <w:tab w:val="left" w:pos="8088"/>
        </w:tabs>
        <w:spacing w:before="195"/>
        <w:ind w:left="160"/>
      </w:pPr>
      <w:bookmarkStart w:id="2" w:name="Unit_5ConflictManagement_(20%)"/>
      <w:bookmarkEnd w:id="2"/>
      <w:r>
        <w:t>Unit</w:t>
      </w:r>
      <w:r>
        <w:rPr>
          <w:spacing w:val="-5"/>
        </w:rPr>
        <w:t xml:space="preserve"> </w:t>
      </w:r>
      <w:r>
        <w:t>5</w:t>
      </w:r>
      <w:r w:rsidR="00A17B85">
        <w:t xml:space="preserve">: </w:t>
      </w:r>
      <w:r>
        <w:t>ConflictManagement</w:t>
      </w:r>
      <w:r>
        <w:tab/>
        <w:t>(20%)</w:t>
      </w:r>
    </w:p>
    <w:p w:rsidR="00B37793" w:rsidRDefault="00B37793" w:rsidP="00B37793">
      <w:pPr>
        <w:pStyle w:val="BodyText"/>
        <w:spacing w:before="8"/>
        <w:rPr>
          <w:b/>
          <w:sz w:val="19"/>
        </w:rPr>
      </w:pPr>
    </w:p>
    <w:p w:rsidR="00B37793" w:rsidRDefault="00B37793" w:rsidP="00B37793">
      <w:pPr>
        <w:pStyle w:val="BodyText"/>
        <w:spacing w:line="278" w:lineRule="auto"/>
        <w:ind w:left="160" w:right="157"/>
        <w:jc w:val="both"/>
      </w:pPr>
      <w:r>
        <w:t>Concept and meaning, Process of development of conflict, Functional vs. Dysfunctional conflict, Ego states (transactional analysis), Levels of Conflict, Conflict resolution, Managerial implications</w:t>
      </w:r>
    </w:p>
    <w:p w:rsidR="00B37793" w:rsidRDefault="00B37793" w:rsidP="00B37793">
      <w:pPr>
        <w:pStyle w:val="Heading7"/>
        <w:spacing w:before="195"/>
        <w:ind w:left="160"/>
      </w:pPr>
      <w:r>
        <w:t>Suggested Readings:</w:t>
      </w:r>
    </w:p>
    <w:p w:rsidR="00B37793" w:rsidRDefault="00B37793" w:rsidP="00B37793">
      <w:pPr>
        <w:pStyle w:val="BodyText"/>
        <w:rPr>
          <w:b/>
          <w:sz w:val="20"/>
        </w:rPr>
      </w:pPr>
    </w:p>
    <w:p w:rsidR="00B37793" w:rsidRDefault="00B37793" w:rsidP="00B37793">
      <w:pPr>
        <w:pStyle w:val="ListParagraph"/>
        <w:numPr>
          <w:ilvl w:val="0"/>
          <w:numId w:val="1"/>
        </w:numPr>
        <w:tabs>
          <w:tab w:val="left" w:pos="449"/>
        </w:tabs>
        <w:spacing w:before="1"/>
        <w:ind w:hanging="289"/>
        <w:rPr>
          <w:i/>
          <w:sz w:val="24"/>
        </w:rPr>
      </w:pPr>
      <w:r>
        <w:rPr>
          <w:i/>
          <w:sz w:val="24"/>
        </w:rPr>
        <w:t>Organisational Behavior by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K.</w:t>
      </w:r>
      <w:r w:rsidR="00A17B85">
        <w:rPr>
          <w:i/>
          <w:sz w:val="24"/>
        </w:rPr>
        <w:t xml:space="preserve"> </w:t>
      </w:r>
      <w:r>
        <w:rPr>
          <w:i/>
          <w:sz w:val="24"/>
        </w:rPr>
        <w:t>Aswathappa</w:t>
      </w:r>
    </w:p>
    <w:p w:rsidR="00B37793" w:rsidRDefault="00B37793" w:rsidP="00B37793">
      <w:pPr>
        <w:rPr>
          <w:sz w:val="24"/>
        </w:rPr>
        <w:sectPr w:rsidR="00B37793">
          <w:pgSz w:w="11910" w:h="16840"/>
          <w:pgMar w:top="1400" w:right="1280" w:bottom="1200" w:left="1280" w:header="0" w:footer="1008" w:gutter="0"/>
          <w:cols w:space="720"/>
        </w:sectPr>
      </w:pPr>
    </w:p>
    <w:p w:rsidR="00B37793" w:rsidRDefault="00B37793" w:rsidP="00B37793">
      <w:pPr>
        <w:pStyle w:val="ListParagraph"/>
        <w:numPr>
          <w:ilvl w:val="0"/>
          <w:numId w:val="1"/>
        </w:numPr>
        <w:tabs>
          <w:tab w:val="left" w:pos="449"/>
        </w:tabs>
        <w:spacing w:before="29"/>
        <w:ind w:hanging="289"/>
        <w:rPr>
          <w:i/>
          <w:sz w:val="24"/>
        </w:rPr>
      </w:pPr>
      <w:r>
        <w:rPr>
          <w:i/>
          <w:sz w:val="24"/>
        </w:rPr>
        <w:lastRenderedPageBreak/>
        <w:t>Organisational</w:t>
      </w:r>
      <w:r w:rsidR="00A17B85">
        <w:rPr>
          <w:i/>
          <w:sz w:val="24"/>
        </w:rPr>
        <w:t xml:space="preserve"> </w:t>
      </w:r>
      <w:r>
        <w:rPr>
          <w:i/>
          <w:sz w:val="24"/>
        </w:rPr>
        <w:t>Behaviour</w:t>
      </w:r>
      <w:r w:rsidR="00A17B85">
        <w:rPr>
          <w:i/>
          <w:sz w:val="24"/>
        </w:rPr>
        <w:t xml:space="preserve"> </w:t>
      </w:r>
      <w:r>
        <w:rPr>
          <w:i/>
          <w:sz w:val="24"/>
        </w:rPr>
        <w:t>by L.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M.</w:t>
      </w:r>
      <w:r w:rsidR="00A17B85">
        <w:rPr>
          <w:i/>
          <w:sz w:val="24"/>
        </w:rPr>
        <w:t xml:space="preserve"> </w:t>
      </w:r>
      <w:r>
        <w:rPr>
          <w:i/>
          <w:sz w:val="24"/>
        </w:rPr>
        <w:t>Prasad</w:t>
      </w:r>
    </w:p>
    <w:p w:rsidR="00B37793" w:rsidRDefault="00B37793" w:rsidP="00B37793">
      <w:pPr>
        <w:pStyle w:val="BodyText"/>
        <w:rPr>
          <w:i/>
          <w:sz w:val="20"/>
        </w:rPr>
      </w:pPr>
    </w:p>
    <w:p w:rsidR="00B37793" w:rsidRDefault="00B37793" w:rsidP="00B37793">
      <w:pPr>
        <w:pStyle w:val="ListParagraph"/>
        <w:numPr>
          <w:ilvl w:val="0"/>
          <w:numId w:val="1"/>
        </w:numPr>
        <w:tabs>
          <w:tab w:val="left" w:pos="449"/>
        </w:tabs>
        <w:spacing w:before="1"/>
        <w:ind w:hanging="289"/>
        <w:rPr>
          <w:i/>
          <w:sz w:val="24"/>
        </w:rPr>
      </w:pPr>
      <w:r>
        <w:rPr>
          <w:i/>
          <w:sz w:val="24"/>
        </w:rPr>
        <w:t>Organisational Behaviour by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Stephen</w:t>
      </w:r>
      <w:r w:rsidR="00A17B85">
        <w:rPr>
          <w:i/>
          <w:sz w:val="24"/>
        </w:rPr>
        <w:t xml:space="preserve"> </w:t>
      </w:r>
      <w:r>
        <w:rPr>
          <w:i/>
          <w:sz w:val="24"/>
        </w:rPr>
        <w:t>Robbins</w:t>
      </w:r>
    </w:p>
    <w:p w:rsidR="00B37793" w:rsidRDefault="00B37793" w:rsidP="00B37793">
      <w:pPr>
        <w:pStyle w:val="BodyText"/>
        <w:spacing w:before="1"/>
        <w:rPr>
          <w:i/>
          <w:sz w:val="20"/>
        </w:rPr>
      </w:pPr>
    </w:p>
    <w:p w:rsidR="00B37793" w:rsidRDefault="00B37793" w:rsidP="00B37793">
      <w:pPr>
        <w:pStyle w:val="ListParagraph"/>
        <w:numPr>
          <w:ilvl w:val="0"/>
          <w:numId w:val="1"/>
        </w:numPr>
        <w:tabs>
          <w:tab w:val="left" w:pos="396"/>
        </w:tabs>
        <w:ind w:left="395" w:hanging="236"/>
        <w:rPr>
          <w:i/>
          <w:sz w:val="24"/>
        </w:rPr>
      </w:pPr>
      <w:r>
        <w:rPr>
          <w:i/>
          <w:sz w:val="24"/>
        </w:rPr>
        <w:t>Organisational Behaviour by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Fred</w:t>
      </w:r>
      <w:r w:rsidR="00A17B85">
        <w:rPr>
          <w:i/>
          <w:sz w:val="24"/>
        </w:rPr>
        <w:t xml:space="preserve"> </w:t>
      </w:r>
      <w:bookmarkStart w:id="3" w:name="_GoBack"/>
      <w:bookmarkEnd w:id="3"/>
      <w:r>
        <w:rPr>
          <w:i/>
          <w:sz w:val="24"/>
        </w:rPr>
        <w:t>Luthans</w:t>
      </w:r>
    </w:p>
    <w:p w:rsidR="00AE7102" w:rsidRDefault="00AE7102"/>
    <w:sectPr w:rsidR="00AE7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524BA"/>
    <w:multiLevelType w:val="hybridMultilevel"/>
    <w:tmpl w:val="40A21B50"/>
    <w:lvl w:ilvl="0" w:tplc="43DCC36E">
      <w:numFmt w:val="bullet"/>
      <w:lvlText w:val=""/>
      <w:lvlJc w:val="left"/>
      <w:pPr>
        <w:ind w:left="77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44CD230">
      <w:numFmt w:val="bullet"/>
      <w:lvlText w:val="•"/>
      <w:lvlJc w:val="left"/>
      <w:pPr>
        <w:ind w:left="1440" w:hanging="361"/>
      </w:pPr>
      <w:rPr>
        <w:rFonts w:hint="default"/>
        <w:lang w:val="en-US" w:eastAsia="en-US" w:bidi="ar-SA"/>
      </w:rPr>
    </w:lvl>
    <w:lvl w:ilvl="2" w:tplc="3BF246E6">
      <w:numFmt w:val="bullet"/>
      <w:lvlText w:val="•"/>
      <w:lvlJc w:val="left"/>
      <w:pPr>
        <w:ind w:left="2100" w:hanging="361"/>
      </w:pPr>
      <w:rPr>
        <w:rFonts w:hint="default"/>
        <w:lang w:val="en-US" w:eastAsia="en-US" w:bidi="ar-SA"/>
      </w:rPr>
    </w:lvl>
    <w:lvl w:ilvl="3" w:tplc="69BEF64C">
      <w:numFmt w:val="bullet"/>
      <w:lvlText w:val="•"/>
      <w:lvlJc w:val="left"/>
      <w:pPr>
        <w:ind w:left="2760" w:hanging="361"/>
      </w:pPr>
      <w:rPr>
        <w:rFonts w:hint="default"/>
        <w:lang w:val="en-US" w:eastAsia="en-US" w:bidi="ar-SA"/>
      </w:rPr>
    </w:lvl>
    <w:lvl w:ilvl="4" w:tplc="6C6276D4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5" w:tplc="472261CC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6" w:tplc="2378F93A">
      <w:numFmt w:val="bullet"/>
      <w:lvlText w:val="•"/>
      <w:lvlJc w:val="left"/>
      <w:pPr>
        <w:ind w:left="4740" w:hanging="361"/>
      </w:pPr>
      <w:rPr>
        <w:rFonts w:hint="default"/>
        <w:lang w:val="en-US" w:eastAsia="en-US" w:bidi="ar-SA"/>
      </w:rPr>
    </w:lvl>
    <w:lvl w:ilvl="7" w:tplc="AF7CC08A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8" w:tplc="DE90EC5A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1">
    <w:nsid w:val="3DD54861"/>
    <w:multiLevelType w:val="hybridMultilevel"/>
    <w:tmpl w:val="E23C9C70"/>
    <w:lvl w:ilvl="0" w:tplc="E72C31D2">
      <w:start w:val="1"/>
      <w:numFmt w:val="decimal"/>
      <w:lvlText w:val="%1."/>
      <w:lvlJc w:val="left"/>
      <w:pPr>
        <w:ind w:left="448" w:hanging="288"/>
        <w:jc w:val="left"/>
      </w:pPr>
      <w:rPr>
        <w:rFonts w:ascii="Calibri" w:eastAsia="Calibri" w:hAnsi="Calibri" w:cs="Calibri" w:hint="default"/>
        <w:i/>
        <w:spacing w:val="-7"/>
        <w:w w:val="100"/>
        <w:sz w:val="24"/>
        <w:szCs w:val="24"/>
        <w:lang w:val="en-US" w:eastAsia="en-US" w:bidi="ar-SA"/>
      </w:rPr>
    </w:lvl>
    <w:lvl w:ilvl="1" w:tplc="C2A844EE">
      <w:numFmt w:val="bullet"/>
      <w:lvlText w:val=""/>
      <w:lvlJc w:val="left"/>
      <w:pPr>
        <w:ind w:left="885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CDFCDBEC">
      <w:numFmt w:val="bullet"/>
      <w:lvlText w:val="•"/>
      <w:lvlJc w:val="left"/>
      <w:pPr>
        <w:ind w:left="1820" w:hanging="361"/>
      </w:pPr>
      <w:rPr>
        <w:rFonts w:hint="default"/>
        <w:lang w:val="en-US" w:eastAsia="en-US" w:bidi="ar-SA"/>
      </w:rPr>
    </w:lvl>
    <w:lvl w:ilvl="3" w:tplc="6A1C181E">
      <w:numFmt w:val="bullet"/>
      <w:lvlText w:val="•"/>
      <w:lvlJc w:val="left"/>
      <w:pPr>
        <w:ind w:left="2761" w:hanging="361"/>
      </w:pPr>
      <w:rPr>
        <w:rFonts w:hint="default"/>
        <w:lang w:val="en-US" w:eastAsia="en-US" w:bidi="ar-SA"/>
      </w:rPr>
    </w:lvl>
    <w:lvl w:ilvl="4" w:tplc="AC68981E">
      <w:numFmt w:val="bullet"/>
      <w:lvlText w:val="•"/>
      <w:lvlJc w:val="left"/>
      <w:pPr>
        <w:ind w:left="3702" w:hanging="361"/>
      </w:pPr>
      <w:rPr>
        <w:rFonts w:hint="default"/>
        <w:lang w:val="en-US" w:eastAsia="en-US" w:bidi="ar-SA"/>
      </w:rPr>
    </w:lvl>
    <w:lvl w:ilvl="5" w:tplc="4D44BDCE">
      <w:numFmt w:val="bullet"/>
      <w:lvlText w:val="•"/>
      <w:lvlJc w:val="left"/>
      <w:pPr>
        <w:ind w:left="4643" w:hanging="361"/>
      </w:pPr>
      <w:rPr>
        <w:rFonts w:hint="default"/>
        <w:lang w:val="en-US" w:eastAsia="en-US" w:bidi="ar-SA"/>
      </w:rPr>
    </w:lvl>
    <w:lvl w:ilvl="6" w:tplc="16D8DA76">
      <w:numFmt w:val="bullet"/>
      <w:lvlText w:val="•"/>
      <w:lvlJc w:val="left"/>
      <w:pPr>
        <w:ind w:left="5584" w:hanging="361"/>
      </w:pPr>
      <w:rPr>
        <w:rFonts w:hint="default"/>
        <w:lang w:val="en-US" w:eastAsia="en-US" w:bidi="ar-SA"/>
      </w:rPr>
    </w:lvl>
    <w:lvl w:ilvl="7" w:tplc="7A3A8780">
      <w:numFmt w:val="bullet"/>
      <w:lvlText w:val="•"/>
      <w:lvlJc w:val="left"/>
      <w:pPr>
        <w:ind w:left="6525" w:hanging="361"/>
      </w:pPr>
      <w:rPr>
        <w:rFonts w:hint="default"/>
        <w:lang w:val="en-US" w:eastAsia="en-US" w:bidi="ar-SA"/>
      </w:rPr>
    </w:lvl>
    <w:lvl w:ilvl="8" w:tplc="B8E2434C">
      <w:numFmt w:val="bullet"/>
      <w:lvlText w:val="•"/>
      <w:lvlJc w:val="left"/>
      <w:pPr>
        <w:ind w:left="7466" w:hanging="361"/>
      </w:pPr>
      <w:rPr>
        <w:rFonts w:hint="default"/>
        <w:lang w:val="en-US" w:eastAsia="en-US" w:bidi="ar-SA"/>
      </w:rPr>
    </w:lvl>
  </w:abstractNum>
  <w:abstractNum w:abstractNumId="2">
    <w:nsid w:val="77670A46"/>
    <w:multiLevelType w:val="hybridMultilevel"/>
    <w:tmpl w:val="B4F6B062"/>
    <w:lvl w:ilvl="0" w:tplc="0D9EDE04">
      <w:numFmt w:val="bullet"/>
      <w:lvlText w:val=""/>
      <w:lvlJc w:val="left"/>
      <w:pPr>
        <w:ind w:left="77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73C6B78">
      <w:numFmt w:val="bullet"/>
      <w:lvlText w:val="•"/>
      <w:lvlJc w:val="left"/>
      <w:pPr>
        <w:ind w:left="1440" w:hanging="361"/>
      </w:pPr>
      <w:rPr>
        <w:rFonts w:hint="default"/>
        <w:lang w:val="en-US" w:eastAsia="en-US" w:bidi="ar-SA"/>
      </w:rPr>
    </w:lvl>
    <w:lvl w:ilvl="2" w:tplc="71B49770">
      <w:numFmt w:val="bullet"/>
      <w:lvlText w:val="•"/>
      <w:lvlJc w:val="left"/>
      <w:pPr>
        <w:ind w:left="2100" w:hanging="361"/>
      </w:pPr>
      <w:rPr>
        <w:rFonts w:hint="default"/>
        <w:lang w:val="en-US" w:eastAsia="en-US" w:bidi="ar-SA"/>
      </w:rPr>
    </w:lvl>
    <w:lvl w:ilvl="3" w:tplc="30B849E2">
      <w:numFmt w:val="bullet"/>
      <w:lvlText w:val="•"/>
      <w:lvlJc w:val="left"/>
      <w:pPr>
        <w:ind w:left="2760" w:hanging="361"/>
      </w:pPr>
      <w:rPr>
        <w:rFonts w:hint="default"/>
        <w:lang w:val="en-US" w:eastAsia="en-US" w:bidi="ar-SA"/>
      </w:rPr>
    </w:lvl>
    <w:lvl w:ilvl="4" w:tplc="EC32DCA8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5" w:tplc="CFB87976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6" w:tplc="30DCDCBA">
      <w:numFmt w:val="bullet"/>
      <w:lvlText w:val="•"/>
      <w:lvlJc w:val="left"/>
      <w:pPr>
        <w:ind w:left="4740" w:hanging="361"/>
      </w:pPr>
      <w:rPr>
        <w:rFonts w:hint="default"/>
        <w:lang w:val="en-US" w:eastAsia="en-US" w:bidi="ar-SA"/>
      </w:rPr>
    </w:lvl>
    <w:lvl w:ilvl="7" w:tplc="65F625C6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8" w:tplc="6226A858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93"/>
    <w:rsid w:val="00A17B85"/>
    <w:rsid w:val="00AE7102"/>
    <w:rsid w:val="00B3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42F76-05AB-4842-8559-C8D0B647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377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3">
    <w:name w:val="heading 3"/>
    <w:basedOn w:val="Normal"/>
    <w:link w:val="Heading3Char"/>
    <w:uiPriority w:val="1"/>
    <w:qFormat/>
    <w:rsid w:val="00B37793"/>
    <w:pPr>
      <w:spacing w:before="1"/>
      <w:ind w:left="1607" w:right="1481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B37793"/>
    <w:pPr>
      <w:spacing w:before="265"/>
      <w:ind w:left="1630" w:right="1481"/>
      <w:jc w:val="center"/>
      <w:outlineLvl w:val="3"/>
    </w:pPr>
    <w:rPr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B37793"/>
    <w:pPr>
      <w:spacing w:before="258"/>
      <w:ind w:left="54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B37793"/>
    <w:pPr>
      <w:ind w:left="10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B37793"/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B37793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B37793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B37793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3779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37793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B37793"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  <w:rsid w:val="00B37793"/>
    <w:pPr>
      <w:spacing w:line="268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2021-02-02T15:36:00Z</dcterms:created>
  <dcterms:modified xsi:type="dcterms:W3CDTF">2021-02-02T15:38:00Z</dcterms:modified>
</cp:coreProperties>
</file>