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6B" w:rsidRDefault="003D4E6B" w:rsidP="003D4E6B">
      <w:pPr>
        <w:pStyle w:val="Heading3"/>
      </w:pPr>
      <w:r>
        <w:t>Veer Narmad South Gujarat University</w:t>
      </w:r>
    </w:p>
    <w:p w:rsidR="003D4E6B" w:rsidRDefault="003D4E6B" w:rsidP="003D4E6B">
      <w:pPr>
        <w:pStyle w:val="Heading4"/>
        <w:ind w:right="1478"/>
      </w:pPr>
      <w:bookmarkStart w:id="0" w:name="_bookmark27"/>
      <w:bookmarkStart w:id="1" w:name="_GoBack"/>
      <w:bookmarkEnd w:id="0"/>
      <w:r>
        <w:t>504 – Legal Aspects of Business</w:t>
      </w:r>
    </w:p>
    <w:bookmarkEnd w:id="1"/>
    <w:p w:rsidR="003D4E6B" w:rsidRDefault="003D4E6B" w:rsidP="003D4E6B">
      <w:pPr>
        <w:pStyle w:val="Heading6"/>
        <w:tabs>
          <w:tab w:val="left" w:pos="5582"/>
        </w:tabs>
      </w:pPr>
      <w:r>
        <w:t>Third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BBA(Semester5)</w:t>
      </w:r>
      <w:r>
        <w:tab/>
        <w:t>With Effect from</w:t>
      </w:r>
      <w:r>
        <w:rPr>
          <w:spacing w:val="2"/>
        </w:rPr>
        <w:t xml:space="preserve"> </w:t>
      </w:r>
      <w:r>
        <w:t>A.Y.2021-22</w:t>
      </w:r>
    </w:p>
    <w:p w:rsidR="003D4E6B" w:rsidRDefault="003D4E6B" w:rsidP="003D4E6B">
      <w:pPr>
        <w:pStyle w:val="BodyText"/>
        <w:spacing w:before="6"/>
        <w:rPr>
          <w:b/>
          <w:sz w:val="21"/>
        </w:rPr>
      </w:pPr>
    </w:p>
    <w:p w:rsidR="003D4E6B" w:rsidRDefault="003D4E6B" w:rsidP="003D4E6B">
      <w:pPr>
        <w:pStyle w:val="Heading7"/>
        <w:ind w:left="540"/>
      </w:pPr>
      <w:r>
        <w:t>Objective of the course:</w:t>
      </w:r>
    </w:p>
    <w:p w:rsidR="003D4E6B" w:rsidRDefault="003D4E6B" w:rsidP="003D4E6B">
      <w:pPr>
        <w:pStyle w:val="BodyText"/>
        <w:spacing w:before="3"/>
        <w:rPr>
          <w:b/>
          <w:sz w:val="20"/>
        </w:rPr>
      </w:pPr>
    </w:p>
    <w:p w:rsidR="003D4E6B" w:rsidRDefault="003D4E6B" w:rsidP="003D4E6B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line="271" w:lineRule="auto"/>
        <w:ind w:right="881"/>
        <w:rPr>
          <w:rFonts w:ascii="Symbol" w:hAnsi="Symbol"/>
          <w:sz w:val="24"/>
        </w:rPr>
      </w:pPr>
      <w:r>
        <w:rPr>
          <w:sz w:val="24"/>
        </w:rPr>
        <w:t>To aware the students about legal and regulatory framework of business</w:t>
      </w:r>
      <w:r>
        <w:rPr>
          <w:spacing w:val="-39"/>
          <w:sz w:val="24"/>
        </w:rPr>
        <w:t xml:space="preserve"> </w:t>
      </w:r>
      <w:r>
        <w:rPr>
          <w:sz w:val="24"/>
        </w:rPr>
        <w:t>related laws.</w:t>
      </w:r>
    </w:p>
    <w:p w:rsidR="003D4E6B" w:rsidRDefault="003D4E6B" w:rsidP="003D4E6B">
      <w:pPr>
        <w:pStyle w:val="Heading7"/>
        <w:spacing w:before="206"/>
        <w:ind w:left="540"/>
      </w:pPr>
      <w:bookmarkStart w:id="2" w:name="Pedagogic_Tools:"/>
      <w:bookmarkEnd w:id="2"/>
      <w:r>
        <w:t>Pedagogic Tools:</w:t>
      </w:r>
    </w:p>
    <w:p w:rsidR="003D4E6B" w:rsidRDefault="003D4E6B" w:rsidP="003D4E6B">
      <w:pPr>
        <w:pStyle w:val="BodyText"/>
        <w:spacing w:before="1"/>
        <w:rPr>
          <w:b/>
          <w:sz w:val="20"/>
        </w:rPr>
      </w:pPr>
    </w:p>
    <w:p w:rsidR="003D4E6B" w:rsidRDefault="003D4E6B" w:rsidP="003D4E6B">
      <w:pPr>
        <w:pStyle w:val="BodyText"/>
        <w:ind w:left="540"/>
      </w:pPr>
      <w:r>
        <w:t>Lectures, assignments, Guest Lectures, Professional Visits, group presentations, project work</w:t>
      </w:r>
    </w:p>
    <w:p w:rsidR="003D4E6B" w:rsidRDefault="003D4E6B" w:rsidP="003D4E6B">
      <w:pPr>
        <w:pStyle w:val="BodyText"/>
        <w:spacing w:before="1"/>
        <w:rPr>
          <w:sz w:val="20"/>
        </w:rPr>
      </w:pPr>
    </w:p>
    <w:p w:rsidR="003D4E6B" w:rsidRDefault="003D4E6B" w:rsidP="003D4E6B">
      <w:pPr>
        <w:pStyle w:val="Heading7"/>
        <w:ind w:left="540"/>
      </w:pPr>
      <w:r>
        <w:t>Course Content:</w:t>
      </w:r>
    </w:p>
    <w:p w:rsidR="003D4E6B" w:rsidRDefault="003D4E6B" w:rsidP="003D4E6B">
      <w:pPr>
        <w:pStyle w:val="BodyText"/>
        <w:rPr>
          <w:b/>
          <w:sz w:val="20"/>
        </w:rPr>
      </w:pPr>
    </w:p>
    <w:p w:rsidR="003D4E6B" w:rsidRDefault="003D4E6B" w:rsidP="003D4E6B">
      <w:pPr>
        <w:tabs>
          <w:tab w:val="left" w:pos="8463"/>
        </w:tabs>
        <w:spacing w:before="1"/>
        <w:ind w:left="540"/>
        <w:rPr>
          <w:b/>
          <w:sz w:val="24"/>
        </w:rPr>
      </w:pPr>
      <w:r>
        <w:rPr>
          <w:b/>
          <w:sz w:val="24"/>
        </w:rPr>
        <w:t>Unit 1: 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ContractAct,1872                                                                            </w:t>
      </w:r>
      <w:r>
        <w:rPr>
          <w:b/>
          <w:sz w:val="24"/>
        </w:rPr>
        <w:t>(20%)</w:t>
      </w:r>
    </w:p>
    <w:p w:rsidR="003D4E6B" w:rsidRDefault="003D4E6B" w:rsidP="003D4E6B">
      <w:pPr>
        <w:pStyle w:val="BodyText"/>
        <w:rPr>
          <w:b/>
          <w:sz w:val="20"/>
        </w:rPr>
      </w:pPr>
    </w:p>
    <w:p w:rsidR="003D4E6B" w:rsidRDefault="003D4E6B" w:rsidP="003D4E6B">
      <w:pPr>
        <w:pStyle w:val="BodyText"/>
        <w:spacing w:line="276" w:lineRule="auto"/>
        <w:ind w:left="540" w:right="370"/>
        <w:jc w:val="both"/>
      </w:pPr>
      <w:r>
        <w:t>Definition of a contract, Essential of a valid contract, Discharge of a contract, Remedies for breach of a contract</w:t>
      </w:r>
    </w:p>
    <w:p w:rsidR="003D4E6B" w:rsidRDefault="003D4E6B" w:rsidP="003D4E6B">
      <w:pPr>
        <w:pStyle w:val="Heading7"/>
        <w:tabs>
          <w:tab w:val="left" w:pos="8463"/>
        </w:tabs>
        <w:spacing w:before="200"/>
        <w:ind w:left="540"/>
      </w:pPr>
      <w:bookmarkStart w:id="3" w:name="Unit_2:_The_Negotiable_InstrumentAct,_18"/>
      <w:bookmarkEnd w:id="3"/>
      <w:r>
        <w:t>Unit 2: The Negotiable</w:t>
      </w:r>
      <w:r>
        <w:rPr>
          <w:spacing w:val="-17"/>
        </w:rPr>
        <w:t xml:space="preserve"> </w:t>
      </w:r>
      <w:r>
        <w:t>InstrumentAct,</w:t>
      </w:r>
      <w:r>
        <w:rPr>
          <w:spacing w:val="-4"/>
        </w:rPr>
        <w:t xml:space="preserve"> </w:t>
      </w:r>
      <w:r>
        <w:t xml:space="preserve">1881                                                             </w:t>
      </w:r>
      <w:r>
        <w:t>(20%)</w:t>
      </w:r>
    </w:p>
    <w:p w:rsidR="003D4E6B" w:rsidRDefault="003D4E6B" w:rsidP="003D4E6B">
      <w:pPr>
        <w:pStyle w:val="BodyText"/>
        <w:rPr>
          <w:b/>
          <w:sz w:val="20"/>
        </w:rPr>
      </w:pPr>
    </w:p>
    <w:p w:rsidR="003D4E6B" w:rsidRDefault="003D4E6B" w:rsidP="003D4E6B">
      <w:pPr>
        <w:pStyle w:val="BodyText"/>
        <w:spacing w:before="1" w:line="276" w:lineRule="auto"/>
        <w:ind w:left="540" w:right="358"/>
        <w:jc w:val="both"/>
      </w:pPr>
      <w:r>
        <w:t>Definition of Negotiable Instrument, Characteristics of a negotiable instrument, Types of negotiable instrument, Parties to negotiable instrument, Holder and Holder in due course, Liabilities of parties</w:t>
      </w:r>
    </w:p>
    <w:p w:rsidR="003D4E6B" w:rsidRDefault="003D4E6B" w:rsidP="003D4E6B">
      <w:pPr>
        <w:pStyle w:val="Heading7"/>
        <w:tabs>
          <w:tab w:val="left" w:pos="8463"/>
        </w:tabs>
        <w:spacing w:before="194"/>
        <w:ind w:left="540"/>
      </w:pPr>
      <w:bookmarkStart w:id="4" w:name="Unit_3:_The_Sale_of_GoodsAct,1930_(20%)"/>
      <w:bookmarkEnd w:id="4"/>
      <w:r>
        <w:t>Unit 3: The Sale</w:t>
      </w:r>
      <w:r>
        <w:rPr>
          <w:spacing w:val="-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GoodsAct,1930                                                                               </w:t>
      </w:r>
      <w:r>
        <w:t>(20%)</w:t>
      </w:r>
    </w:p>
    <w:p w:rsidR="003D4E6B" w:rsidRDefault="003D4E6B" w:rsidP="003D4E6B">
      <w:pPr>
        <w:pStyle w:val="BodyText"/>
        <w:spacing w:before="5"/>
        <w:rPr>
          <w:b/>
          <w:sz w:val="20"/>
        </w:rPr>
      </w:pPr>
    </w:p>
    <w:p w:rsidR="003D4E6B" w:rsidRDefault="003D4E6B" w:rsidP="003D4E6B">
      <w:pPr>
        <w:pStyle w:val="BodyText"/>
        <w:spacing w:line="276" w:lineRule="auto"/>
        <w:ind w:left="540" w:right="365"/>
        <w:jc w:val="both"/>
      </w:pPr>
      <w:r>
        <w:t>Formation of contract of sale, Subject matter of contract of sale, Conditions and Warranties, Express and Implied Conditions and Warranties, Caveat Emptor</w:t>
      </w:r>
    </w:p>
    <w:p w:rsidR="003D4E6B" w:rsidRDefault="003D4E6B" w:rsidP="003D4E6B">
      <w:pPr>
        <w:pStyle w:val="Heading7"/>
        <w:tabs>
          <w:tab w:val="left" w:pos="8463"/>
        </w:tabs>
        <w:spacing w:before="201"/>
        <w:ind w:left="540"/>
      </w:pPr>
      <w:bookmarkStart w:id="5" w:name="Unit_4:_The_Consumer_ProtectionAct,1986_"/>
      <w:bookmarkEnd w:id="5"/>
      <w:r>
        <w:t>Unit 4: The</w:t>
      </w:r>
      <w:r>
        <w:rPr>
          <w:spacing w:val="-16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 xml:space="preserve">ProtectionAct,1986                                                                  </w:t>
      </w:r>
      <w:r>
        <w:t>(20%)</w:t>
      </w:r>
    </w:p>
    <w:p w:rsidR="003D4E6B" w:rsidRDefault="003D4E6B" w:rsidP="003D4E6B">
      <w:pPr>
        <w:pStyle w:val="BodyText"/>
        <w:rPr>
          <w:b/>
          <w:sz w:val="20"/>
        </w:rPr>
      </w:pPr>
    </w:p>
    <w:p w:rsidR="003D4E6B" w:rsidRDefault="003D4E6B" w:rsidP="003D4E6B">
      <w:pPr>
        <w:ind w:left="540"/>
      </w:pPr>
      <w:r>
        <w:t>Introduction, Definitions, Consumer protection redressal agencies</w:t>
      </w:r>
    </w:p>
    <w:p w:rsidR="003D4E6B" w:rsidRDefault="003D4E6B" w:rsidP="003D4E6B">
      <w:pPr>
        <w:pStyle w:val="Heading7"/>
        <w:tabs>
          <w:tab w:val="left" w:pos="8463"/>
        </w:tabs>
        <w:spacing w:before="135"/>
        <w:ind w:left="540"/>
      </w:pPr>
      <w:bookmarkStart w:id="6" w:name="Unit_5:_The_Information_TechnologyAct,20"/>
      <w:bookmarkEnd w:id="6"/>
      <w:r>
        <w:t>Unit 5: The</w:t>
      </w:r>
      <w:r>
        <w:rPr>
          <w:spacing w:val="-1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 xml:space="preserve">TechnologyAct,2000                                                             </w:t>
      </w:r>
      <w:r>
        <w:t>(20%)</w:t>
      </w:r>
    </w:p>
    <w:p w:rsidR="003D4E6B" w:rsidRDefault="003D4E6B" w:rsidP="003D4E6B">
      <w:pPr>
        <w:pStyle w:val="BodyText"/>
        <w:spacing w:before="8"/>
        <w:rPr>
          <w:b/>
          <w:sz w:val="19"/>
        </w:rPr>
      </w:pPr>
    </w:p>
    <w:p w:rsidR="003D4E6B" w:rsidRDefault="003D4E6B" w:rsidP="003D4E6B">
      <w:pPr>
        <w:pStyle w:val="BodyText"/>
        <w:spacing w:line="278" w:lineRule="auto"/>
        <w:ind w:left="540" w:right="363"/>
        <w:jc w:val="both"/>
      </w:pPr>
      <w:r>
        <w:t>Definitions, Electronic Signature, Electronic Governance, Regulations of certifying authorities, Penalty-Compensation</w:t>
      </w:r>
      <w:r>
        <w:rPr>
          <w:spacing w:val="-8"/>
        </w:rPr>
        <w:t xml:space="preserve"> </w:t>
      </w:r>
      <w:r>
        <w:t>andAdjudication</w:t>
      </w:r>
    </w:p>
    <w:p w:rsidR="003D4E6B" w:rsidRDefault="003D4E6B" w:rsidP="003D4E6B">
      <w:pPr>
        <w:pStyle w:val="Heading7"/>
        <w:spacing w:before="194"/>
        <w:ind w:left="540"/>
      </w:pPr>
      <w:r>
        <w:t>Suggested Readings:</w:t>
      </w:r>
    </w:p>
    <w:p w:rsidR="003D4E6B" w:rsidRDefault="003D4E6B" w:rsidP="003D4E6B">
      <w:pPr>
        <w:pStyle w:val="BodyText"/>
        <w:rPr>
          <w:b/>
          <w:sz w:val="20"/>
        </w:rPr>
      </w:pPr>
    </w:p>
    <w:p w:rsidR="003D4E6B" w:rsidRDefault="003D4E6B" w:rsidP="003D4E6B">
      <w:pPr>
        <w:pStyle w:val="ListParagraph"/>
        <w:numPr>
          <w:ilvl w:val="0"/>
          <w:numId w:val="1"/>
        </w:numPr>
        <w:tabs>
          <w:tab w:val="left" w:pos="1261"/>
        </w:tabs>
        <w:spacing w:before="1"/>
        <w:rPr>
          <w:i/>
          <w:sz w:val="24"/>
        </w:rPr>
      </w:pPr>
      <w:r>
        <w:rPr>
          <w:i/>
          <w:sz w:val="24"/>
        </w:rPr>
        <w:t>Prof AkhileshwarPathak Legal Aspects of Business Tata McGraw Hill 4</w:t>
      </w:r>
      <w:r>
        <w:rPr>
          <w:i/>
          <w:sz w:val="24"/>
          <w:vertAlign w:val="superscript"/>
        </w:rPr>
        <w:t>th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Edition</w:t>
      </w:r>
    </w:p>
    <w:p w:rsidR="003D4E6B" w:rsidRDefault="003D4E6B" w:rsidP="003D4E6B">
      <w:pPr>
        <w:pStyle w:val="ListParagraph"/>
        <w:numPr>
          <w:ilvl w:val="0"/>
          <w:numId w:val="1"/>
        </w:numPr>
        <w:tabs>
          <w:tab w:val="left" w:pos="1261"/>
        </w:tabs>
        <w:spacing w:before="48"/>
        <w:rPr>
          <w:i/>
          <w:sz w:val="24"/>
        </w:rPr>
      </w:pPr>
      <w:r>
        <w:rPr>
          <w:i/>
          <w:sz w:val="24"/>
        </w:rPr>
        <w:t>N. D. Kapoor, Mercantile Law Sultan Chand &amp; Sons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LatestEdition</w:t>
      </w:r>
    </w:p>
    <w:p w:rsidR="003D4E6B" w:rsidRDefault="003D4E6B" w:rsidP="003D4E6B">
      <w:pPr>
        <w:pStyle w:val="ListParagraph"/>
        <w:numPr>
          <w:ilvl w:val="0"/>
          <w:numId w:val="1"/>
        </w:numPr>
        <w:tabs>
          <w:tab w:val="left" w:pos="1261"/>
        </w:tabs>
        <w:spacing w:before="33"/>
        <w:rPr>
          <w:i/>
        </w:rPr>
      </w:pPr>
      <w:r>
        <w:rPr>
          <w:i/>
          <w:sz w:val="24"/>
        </w:rPr>
        <w:t>S SGulshan Business Law Excel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3rdEdition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C767B"/>
    <w:multiLevelType w:val="hybridMultilevel"/>
    <w:tmpl w:val="45C05D34"/>
    <w:lvl w:ilvl="0" w:tplc="1F3CB6D4">
      <w:start w:val="1"/>
      <w:numFmt w:val="decimal"/>
      <w:lvlText w:val="%1."/>
      <w:lvlJc w:val="left"/>
      <w:pPr>
        <w:ind w:left="1261" w:hanging="361"/>
        <w:jc w:val="left"/>
      </w:pPr>
      <w:rPr>
        <w:rFonts w:hint="default"/>
        <w:i/>
        <w:spacing w:val="-7"/>
        <w:w w:val="97"/>
        <w:lang w:val="en-US" w:eastAsia="en-US" w:bidi="ar-SA"/>
      </w:rPr>
    </w:lvl>
    <w:lvl w:ilvl="1" w:tplc="897CDE0A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BB3EAC4E"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3" w:tplc="B55622A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29727372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480AF546">
      <w:numFmt w:val="bullet"/>
      <w:lvlText w:val="•"/>
      <w:lvlJc w:val="left"/>
      <w:pPr>
        <w:ind w:left="5614" w:hanging="361"/>
      </w:pPr>
      <w:rPr>
        <w:rFonts w:hint="default"/>
        <w:lang w:val="en-US" w:eastAsia="en-US" w:bidi="ar-SA"/>
      </w:rPr>
    </w:lvl>
    <w:lvl w:ilvl="6" w:tplc="2108B294">
      <w:numFmt w:val="bullet"/>
      <w:lvlText w:val="•"/>
      <w:lvlJc w:val="left"/>
      <w:pPr>
        <w:ind w:left="6485" w:hanging="361"/>
      </w:pPr>
      <w:rPr>
        <w:rFonts w:hint="default"/>
        <w:lang w:val="en-US" w:eastAsia="en-US" w:bidi="ar-SA"/>
      </w:rPr>
    </w:lvl>
    <w:lvl w:ilvl="7" w:tplc="65806EB2">
      <w:numFmt w:val="bullet"/>
      <w:lvlText w:val="•"/>
      <w:lvlJc w:val="left"/>
      <w:pPr>
        <w:ind w:left="7356" w:hanging="361"/>
      </w:pPr>
      <w:rPr>
        <w:rFonts w:hint="default"/>
        <w:lang w:val="en-US" w:eastAsia="en-US" w:bidi="ar-SA"/>
      </w:rPr>
    </w:lvl>
    <w:lvl w:ilvl="8" w:tplc="11DA4DD2">
      <w:numFmt w:val="bullet"/>
      <w:lvlText w:val="•"/>
      <w:lvlJc w:val="left"/>
      <w:pPr>
        <w:ind w:left="8227" w:hanging="361"/>
      </w:pPr>
      <w:rPr>
        <w:rFonts w:hint="default"/>
        <w:lang w:val="en-US" w:eastAsia="en-US" w:bidi="ar-SA"/>
      </w:rPr>
    </w:lvl>
  </w:abstractNum>
  <w:abstractNum w:abstractNumId="1">
    <w:nsid w:val="6EF75A83"/>
    <w:multiLevelType w:val="hybridMultilevel"/>
    <w:tmpl w:val="4AC6F67A"/>
    <w:lvl w:ilvl="0" w:tplc="481A81F8">
      <w:start w:val="1"/>
      <w:numFmt w:val="decimal"/>
      <w:lvlText w:val="%1."/>
      <w:lvlJc w:val="left"/>
      <w:pPr>
        <w:ind w:left="968" w:hanging="361"/>
        <w:jc w:val="left"/>
      </w:pPr>
      <w:rPr>
        <w:rFonts w:ascii="Calibri" w:eastAsia="Calibri" w:hAnsi="Calibri" w:cs="Calibri" w:hint="default"/>
        <w:i/>
        <w:spacing w:val="-23"/>
        <w:w w:val="100"/>
        <w:sz w:val="24"/>
        <w:szCs w:val="24"/>
        <w:lang w:val="en-US" w:eastAsia="en-US" w:bidi="ar-SA"/>
      </w:rPr>
    </w:lvl>
    <w:lvl w:ilvl="1" w:tplc="A21C7362">
      <w:numFmt w:val="bullet"/>
      <w:lvlText w:val=""/>
      <w:lvlJc w:val="left"/>
      <w:pPr>
        <w:ind w:left="1261" w:hanging="361"/>
      </w:pPr>
      <w:rPr>
        <w:rFonts w:hint="default"/>
        <w:w w:val="100"/>
        <w:lang w:val="en-US" w:eastAsia="en-US" w:bidi="ar-SA"/>
      </w:rPr>
    </w:lvl>
    <w:lvl w:ilvl="2" w:tplc="CF58E404">
      <w:numFmt w:val="bullet"/>
      <w:lvlText w:val="•"/>
      <w:lvlJc w:val="left"/>
      <w:pPr>
        <w:ind w:left="2227" w:hanging="361"/>
      </w:pPr>
      <w:rPr>
        <w:rFonts w:hint="default"/>
        <w:lang w:val="en-US" w:eastAsia="en-US" w:bidi="ar-SA"/>
      </w:rPr>
    </w:lvl>
    <w:lvl w:ilvl="3" w:tplc="02944464">
      <w:numFmt w:val="bullet"/>
      <w:lvlText w:val="•"/>
      <w:lvlJc w:val="left"/>
      <w:pPr>
        <w:ind w:left="3195" w:hanging="361"/>
      </w:pPr>
      <w:rPr>
        <w:rFonts w:hint="default"/>
        <w:lang w:val="en-US" w:eastAsia="en-US" w:bidi="ar-SA"/>
      </w:rPr>
    </w:lvl>
    <w:lvl w:ilvl="4" w:tplc="13C0195A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5" w:tplc="F2984104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BB96EBF8">
      <w:numFmt w:val="bullet"/>
      <w:lvlText w:val="•"/>
      <w:lvlJc w:val="left"/>
      <w:pPr>
        <w:ind w:left="6098" w:hanging="361"/>
      </w:pPr>
      <w:rPr>
        <w:rFonts w:hint="default"/>
        <w:lang w:val="en-US" w:eastAsia="en-US" w:bidi="ar-SA"/>
      </w:rPr>
    </w:lvl>
    <w:lvl w:ilvl="7" w:tplc="439C3508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EC66B34A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6B"/>
    <w:rsid w:val="003D4E6B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D7311-5B52-4AFE-A5B4-9343B3E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4E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3D4E6B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3D4E6B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3D4E6B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3D4E6B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D4E6B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3D4E6B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3D4E6B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3D4E6B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D4E6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4E6B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D4E6B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2021-02-02T16:33:00Z</dcterms:created>
  <dcterms:modified xsi:type="dcterms:W3CDTF">2021-02-02T16:35:00Z</dcterms:modified>
</cp:coreProperties>
</file>