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81" w:rsidRDefault="00995581" w:rsidP="00995581">
      <w:pPr>
        <w:pStyle w:val="Heading3"/>
      </w:pPr>
      <w:r>
        <w:t>Veer Narmad South Gujarat University</w:t>
      </w:r>
    </w:p>
    <w:p w:rsidR="00995581" w:rsidRDefault="00995581" w:rsidP="00995581">
      <w:pPr>
        <w:pStyle w:val="Heading4"/>
        <w:ind w:right="1476"/>
      </w:pPr>
      <w:bookmarkStart w:id="0" w:name="_bookmark29"/>
      <w:bookmarkStart w:id="1" w:name="_GoBack"/>
      <w:bookmarkEnd w:id="0"/>
      <w:r>
        <w:t>MSE-2: 506 – International Marketing Management (Marketing Elective Group)</w:t>
      </w:r>
      <w:bookmarkEnd w:id="1"/>
    </w:p>
    <w:p w:rsidR="00995581" w:rsidRDefault="00995581" w:rsidP="00995581">
      <w:pPr>
        <w:pStyle w:val="BodyText"/>
        <w:spacing w:before="9"/>
        <w:rPr>
          <w:b/>
          <w:sz w:val="36"/>
        </w:rPr>
      </w:pPr>
    </w:p>
    <w:p w:rsidR="00995581" w:rsidRDefault="00995581" w:rsidP="00995581">
      <w:pPr>
        <w:pStyle w:val="Heading6"/>
        <w:tabs>
          <w:tab w:val="left" w:pos="5582"/>
        </w:tabs>
        <w:spacing w:before="0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995581" w:rsidRDefault="00995581" w:rsidP="00995581">
      <w:pPr>
        <w:pStyle w:val="BodyText"/>
        <w:spacing w:before="6"/>
        <w:rPr>
          <w:b/>
          <w:sz w:val="21"/>
        </w:rPr>
      </w:pPr>
    </w:p>
    <w:p w:rsidR="00995581" w:rsidRDefault="00995581" w:rsidP="00995581">
      <w:pPr>
        <w:pStyle w:val="Heading7"/>
        <w:ind w:left="540"/>
      </w:pPr>
      <w:r>
        <w:t>Objectives of the course:</w:t>
      </w:r>
    </w:p>
    <w:p w:rsidR="00995581" w:rsidRDefault="00995581" w:rsidP="00995581">
      <w:pPr>
        <w:pStyle w:val="BodyText"/>
        <w:spacing w:before="1"/>
        <w:rPr>
          <w:b/>
          <w:sz w:val="20"/>
        </w:rPr>
      </w:pPr>
    </w:p>
    <w:p w:rsidR="00995581" w:rsidRDefault="00995581" w:rsidP="00995581">
      <w:pPr>
        <w:pStyle w:val="ListParagraph"/>
        <w:numPr>
          <w:ilvl w:val="0"/>
          <w:numId w:val="2"/>
        </w:numPr>
        <w:tabs>
          <w:tab w:val="left" w:pos="1261"/>
        </w:tabs>
        <w:rPr>
          <w:sz w:val="24"/>
        </w:rPr>
      </w:pPr>
      <w:r>
        <w:rPr>
          <w:sz w:val="24"/>
        </w:rPr>
        <w:t>To acquaint students with global environment</w:t>
      </w:r>
      <w:r>
        <w:rPr>
          <w:spacing w:val="-11"/>
          <w:sz w:val="24"/>
        </w:rPr>
        <w:t xml:space="preserve"> </w:t>
      </w:r>
      <w:r>
        <w:rPr>
          <w:sz w:val="24"/>
        </w:rPr>
        <w:t>ofmarketing</w:t>
      </w:r>
    </w:p>
    <w:p w:rsidR="00995581" w:rsidRDefault="00995581" w:rsidP="00995581">
      <w:pPr>
        <w:pStyle w:val="ListParagraph"/>
        <w:numPr>
          <w:ilvl w:val="0"/>
          <w:numId w:val="2"/>
        </w:numPr>
        <w:tabs>
          <w:tab w:val="left" w:pos="1261"/>
        </w:tabs>
        <w:spacing w:before="43" w:line="276" w:lineRule="auto"/>
        <w:ind w:right="1696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give</w:t>
      </w:r>
      <w:r>
        <w:rPr>
          <w:spacing w:val="-5"/>
          <w:sz w:val="24"/>
        </w:rPr>
        <w:t xml:space="preserve"> </w:t>
      </w:r>
      <w:r>
        <w:rPr>
          <w:sz w:val="24"/>
        </w:rPr>
        <w:t>thorough</w:t>
      </w:r>
      <w:r>
        <w:rPr>
          <w:spacing w:val="-2"/>
          <w:sz w:val="24"/>
        </w:rPr>
        <w:t xml:space="preserve"> </w:t>
      </w:r>
      <w:r>
        <w:rPr>
          <w:sz w:val="24"/>
        </w:rPr>
        <w:t>understating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regards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export,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and documentation.</w:t>
      </w:r>
    </w:p>
    <w:p w:rsidR="00995581" w:rsidRDefault="00995581" w:rsidP="00995581">
      <w:pPr>
        <w:pStyle w:val="ListParagraph"/>
        <w:numPr>
          <w:ilvl w:val="0"/>
          <w:numId w:val="2"/>
        </w:numPr>
        <w:tabs>
          <w:tab w:val="left" w:pos="1261"/>
        </w:tabs>
        <w:spacing w:before="3"/>
        <w:rPr>
          <w:sz w:val="24"/>
        </w:rPr>
      </w:pPr>
      <w:r>
        <w:rPr>
          <w:sz w:val="24"/>
        </w:rPr>
        <w:t>To orient students with contemporary issues in</w:t>
      </w:r>
      <w:r>
        <w:rPr>
          <w:spacing w:val="-9"/>
          <w:sz w:val="24"/>
        </w:rPr>
        <w:t xml:space="preserve"> </w:t>
      </w:r>
      <w:r>
        <w:rPr>
          <w:sz w:val="24"/>
        </w:rPr>
        <w:t>internationalmarketing</w:t>
      </w:r>
    </w:p>
    <w:p w:rsidR="00995581" w:rsidRDefault="00995581" w:rsidP="00995581">
      <w:pPr>
        <w:pStyle w:val="BodyText"/>
        <w:spacing w:before="8"/>
        <w:rPr>
          <w:sz w:val="19"/>
        </w:rPr>
      </w:pPr>
    </w:p>
    <w:p w:rsidR="00995581" w:rsidRDefault="00995581" w:rsidP="00995581">
      <w:pPr>
        <w:pStyle w:val="Heading7"/>
        <w:ind w:left="540"/>
      </w:pPr>
      <w:r>
        <w:t>Teaching Pedagogy:</w:t>
      </w:r>
    </w:p>
    <w:p w:rsidR="00995581" w:rsidRDefault="00995581" w:rsidP="00995581">
      <w:pPr>
        <w:pStyle w:val="BodyText"/>
        <w:spacing w:before="1"/>
        <w:rPr>
          <w:b/>
          <w:sz w:val="20"/>
        </w:rPr>
      </w:pPr>
    </w:p>
    <w:p w:rsidR="00995581" w:rsidRDefault="00995581" w:rsidP="00995581">
      <w:pPr>
        <w:pStyle w:val="BodyText"/>
        <w:ind w:left="540"/>
      </w:pPr>
      <w:r>
        <w:t>Lectures, Videos, Case Studies from real business worlds, Presentations, Quizzes</w:t>
      </w:r>
    </w:p>
    <w:p w:rsidR="00995581" w:rsidRDefault="00995581" w:rsidP="00995581">
      <w:pPr>
        <w:pStyle w:val="BodyText"/>
        <w:rPr>
          <w:sz w:val="20"/>
        </w:rPr>
      </w:pPr>
    </w:p>
    <w:p w:rsidR="00995581" w:rsidRDefault="00995581" w:rsidP="00995581">
      <w:pPr>
        <w:ind w:left="540"/>
        <w:rPr>
          <w:b/>
          <w:sz w:val="24"/>
        </w:rPr>
      </w:pPr>
      <w:r>
        <w:rPr>
          <w:b/>
          <w:sz w:val="24"/>
          <w:u w:val="single"/>
        </w:rPr>
        <w:t>Course Content:</w:t>
      </w:r>
    </w:p>
    <w:p w:rsidR="00995581" w:rsidRDefault="00995581" w:rsidP="00995581">
      <w:pPr>
        <w:pStyle w:val="BodyText"/>
        <w:spacing w:before="6"/>
        <w:rPr>
          <w:b/>
          <w:sz w:val="15"/>
        </w:rPr>
      </w:pPr>
    </w:p>
    <w:p w:rsidR="00995581" w:rsidRDefault="00995581" w:rsidP="00995581">
      <w:pPr>
        <w:tabs>
          <w:tab w:val="left" w:pos="8362"/>
        </w:tabs>
        <w:spacing w:before="56"/>
        <w:ind w:left="540"/>
        <w:rPr>
          <w:b/>
        </w:rPr>
      </w:pPr>
      <w:r>
        <w:rPr>
          <w:b/>
        </w:rPr>
        <w:t>Unit 1:</w:t>
      </w:r>
      <w:r>
        <w:rPr>
          <w:b/>
          <w:spacing w:val="-5"/>
        </w:rPr>
        <w:t xml:space="preserve"> </w:t>
      </w:r>
      <w:r>
        <w:rPr>
          <w:b/>
        </w:rPr>
        <w:t>International</w:t>
      </w:r>
      <w:r>
        <w:rPr>
          <w:b/>
          <w:spacing w:val="-5"/>
        </w:rPr>
        <w:t xml:space="preserve"> </w:t>
      </w:r>
      <w:r>
        <w:rPr>
          <w:b/>
        </w:rPr>
        <w:t>Marketing</w:t>
      </w:r>
      <w:r>
        <w:rPr>
          <w:b/>
        </w:rPr>
        <w:tab/>
        <w:t>(25%)</w:t>
      </w:r>
    </w:p>
    <w:p w:rsidR="00995581" w:rsidRDefault="00995581" w:rsidP="00995581">
      <w:pPr>
        <w:pStyle w:val="BodyText"/>
        <w:spacing w:before="10"/>
        <w:rPr>
          <w:b/>
          <w:sz w:val="19"/>
        </w:rPr>
      </w:pP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1"/>
        </w:tabs>
        <w:spacing w:line="276" w:lineRule="auto"/>
        <w:ind w:right="403"/>
        <w:jc w:val="both"/>
        <w:rPr>
          <w:rFonts w:ascii="Symbol" w:hAnsi="Symbol"/>
          <w:sz w:val="24"/>
        </w:rPr>
      </w:pPr>
      <w:r>
        <w:rPr>
          <w:sz w:val="24"/>
        </w:rPr>
        <w:t>International Marketing: Meaning, Nature and Importance; International Marketing Orientation: E.P.R.G. – Approach, An overview of the International Marketing Management Process; International Marketing Environment, Various factors affecting International Marketing Environment, International Marketing vs. Domestic Marketing</w:t>
      </w: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1"/>
        </w:tabs>
        <w:spacing w:before="1" w:line="276" w:lineRule="auto"/>
        <w:ind w:right="402"/>
        <w:jc w:val="both"/>
        <w:rPr>
          <w:rFonts w:ascii="Symbol" w:hAnsi="Symbol"/>
        </w:rPr>
      </w:pPr>
      <w:r>
        <w:rPr>
          <w:sz w:val="24"/>
        </w:rPr>
        <w:t>International Market Segmentation and Positioning; Screening and Selection of Markets; International Market Entry Strategies: Exporting, licensing, Contract Manufacturing, Joint Venture M &amp; A, Setting-up of Wholly Owned Subsidiaries Aboard,</w:t>
      </w:r>
      <w:r>
        <w:rPr>
          <w:spacing w:val="-5"/>
          <w:sz w:val="24"/>
        </w:rPr>
        <w:t xml:space="preserve"> </w:t>
      </w:r>
      <w:r>
        <w:rPr>
          <w:sz w:val="24"/>
        </w:rPr>
        <w:t>StrategicAlliances.</w:t>
      </w:r>
    </w:p>
    <w:p w:rsidR="00995581" w:rsidRDefault="00995581" w:rsidP="00995581">
      <w:pPr>
        <w:tabs>
          <w:tab w:val="left" w:pos="8362"/>
        </w:tabs>
        <w:spacing w:before="198"/>
        <w:ind w:left="540"/>
        <w:rPr>
          <w:b/>
        </w:rPr>
      </w:pPr>
      <w:r>
        <w:rPr>
          <w:b/>
        </w:rPr>
        <w:t>Unit 2: International</w:t>
      </w:r>
      <w:r>
        <w:rPr>
          <w:b/>
          <w:spacing w:val="-10"/>
        </w:rPr>
        <w:t xml:space="preserve"> </w:t>
      </w:r>
      <w:r>
        <w:rPr>
          <w:b/>
        </w:rPr>
        <w:t>Marketing</w:t>
      </w:r>
      <w:r>
        <w:rPr>
          <w:b/>
          <w:spacing w:val="1"/>
        </w:rPr>
        <w:t xml:space="preserve"> </w:t>
      </w:r>
      <w:r>
        <w:rPr>
          <w:b/>
        </w:rPr>
        <w:t>Mix</w:t>
      </w:r>
      <w:r>
        <w:rPr>
          <w:b/>
        </w:rPr>
        <w:tab/>
        <w:t>(25%)</w:t>
      </w:r>
    </w:p>
    <w:p w:rsidR="00995581" w:rsidRDefault="00995581" w:rsidP="00995581">
      <w:pPr>
        <w:pStyle w:val="BodyText"/>
        <w:spacing w:before="11"/>
        <w:rPr>
          <w:b/>
          <w:sz w:val="19"/>
        </w:rPr>
      </w:pP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1"/>
        </w:tabs>
        <w:spacing w:line="271" w:lineRule="auto"/>
        <w:ind w:right="381"/>
        <w:jc w:val="both"/>
        <w:rPr>
          <w:rFonts w:ascii="Symbol" w:hAnsi="Symbol"/>
        </w:rPr>
      </w:pPr>
      <w:r>
        <w:rPr>
          <w:b/>
        </w:rPr>
        <w:t xml:space="preserve">Product: </w:t>
      </w:r>
      <w:r>
        <w:t>Product-Communication Strategies, Advantages and Limitations of Product Standardisation and Product Adaptation, Branding-Packaging-Labelling Decisions in InternationalBusiness</w:t>
      </w: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1"/>
        </w:tabs>
        <w:spacing w:before="10" w:line="273" w:lineRule="auto"/>
        <w:ind w:right="398"/>
        <w:jc w:val="both"/>
        <w:rPr>
          <w:rFonts w:ascii="Symbol" w:hAnsi="Symbol"/>
        </w:rPr>
      </w:pPr>
      <w:r>
        <w:rPr>
          <w:b/>
        </w:rPr>
        <w:t xml:space="preserve">Price: </w:t>
      </w:r>
      <w:r>
        <w:t>Factors affecting International Pricing, Pricing Steps, Transfer Pricing, Various INCOTERMS–EXW,FCA,FAS,FOB,CFR,</w:t>
      </w:r>
      <w:r>
        <w:rPr>
          <w:spacing w:val="-6"/>
        </w:rPr>
        <w:t xml:space="preserve"> </w:t>
      </w:r>
      <w:r>
        <w:t>CIF,CPT,CIP,DAF,DES,DEQ,DDU,DDP</w:t>
      </w: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before="4"/>
        <w:rPr>
          <w:rFonts w:ascii="Symbol" w:hAnsi="Symbol"/>
        </w:rPr>
      </w:pPr>
      <w:r>
        <w:rPr>
          <w:b/>
        </w:rPr>
        <w:t xml:space="preserve">Promotion: </w:t>
      </w:r>
      <w:r>
        <w:t>Promotional</w:t>
      </w:r>
      <w:r>
        <w:rPr>
          <w:spacing w:val="-1"/>
        </w:rPr>
        <w:t xml:space="preserve"> </w:t>
      </w:r>
      <w:r>
        <w:t>MixElements</w:t>
      </w: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before="37"/>
        <w:rPr>
          <w:rFonts w:ascii="Symbol" w:hAnsi="Symbol"/>
        </w:rPr>
      </w:pPr>
      <w:r>
        <w:rPr>
          <w:b/>
        </w:rPr>
        <w:t xml:space="preserve">Distribution: </w:t>
      </w:r>
      <w:r>
        <w:t>Indirect and Direct Exporting, Types of</w:t>
      </w:r>
      <w:r>
        <w:rPr>
          <w:spacing w:val="-12"/>
        </w:rPr>
        <w:t xml:space="preserve"> </w:t>
      </w:r>
      <w:r>
        <w:t>foreignIntermediaries</w:t>
      </w:r>
    </w:p>
    <w:p w:rsidR="00995581" w:rsidRDefault="00995581" w:rsidP="00995581">
      <w:pPr>
        <w:rPr>
          <w:rFonts w:ascii="Symbol" w:hAnsi="Symbol"/>
        </w:rPr>
        <w:sectPr w:rsidR="00995581">
          <w:pgSz w:w="11910" w:h="16840"/>
          <w:pgMar w:top="1400" w:right="1040" w:bottom="1200" w:left="900" w:header="0" w:footer="1008" w:gutter="0"/>
          <w:cols w:space="720"/>
        </w:sectPr>
      </w:pPr>
    </w:p>
    <w:p w:rsidR="00995581" w:rsidRDefault="00995581" w:rsidP="00995581">
      <w:pPr>
        <w:tabs>
          <w:tab w:val="left" w:pos="8362"/>
        </w:tabs>
        <w:spacing w:before="44"/>
        <w:ind w:left="540"/>
        <w:rPr>
          <w:b/>
        </w:rPr>
      </w:pPr>
      <w:r>
        <w:rPr>
          <w:b/>
        </w:rPr>
        <w:lastRenderedPageBreak/>
        <w:t>Unit 3: Trade Policy and</w:t>
      </w:r>
      <w:r>
        <w:rPr>
          <w:b/>
          <w:spacing w:val="-14"/>
        </w:rPr>
        <w:t xml:space="preserve"> </w:t>
      </w:r>
      <w:r>
        <w:rPr>
          <w:b/>
        </w:rPr>
        <w:t>Export</w:t>
      </w:r>
      <w:r>
        <w:rPr>
          <w:b/>
          <w:spacing w:val="-3"/>
        </w:rPr>
        <w:t xml:space="preserve"> </w:t>
      </w:r>
      <w:r>
        <w:rPr>
          <w:b/>
        </w:rPr>
        <w:t>Promotion</w:t>
      </w:r>
      <w:r>
        <w:rPr>
          <w:b/>
        </w:rPr>
        <w:tab/>
        <w:t>(20%)</w:t>
      </w:r>
    </w:p>
    <w:p w:rsidR="00995581" w:rsidRDefault="00995581" w:rsidP="00995581">
      <w:pPr>
        <w:pStyle w:val="BodyText"/>
        <w:spacing w:before="11"/>
        <w:rPr>
          <w:b/>
          <w:sz w:val="19"/>
        </w:rPr>
      </w:pP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1"/>
        </w:tabs>
        <w:spacing w:line="273" w:lineRule="auto"/>
        <w:ind w:right="405"/>
        <w:jc w:val="both"/>
        <w:rPr>
          <w:rFonts w:ascii="Symbol" w:hAnsi="Symbol"/>
        </w:rPr>
      </w:pPr>
      <w:r>
        <w:t>Introduction, Trade Barriers: Tariffs &amp;Non Tariff, Export Promotion: Organizational set up, Incentives, production Assistance/facilities, Marketing Assistance, Special Economic Zones, Export Houses, Evaluation of Export</w:t>
      </w:r>
      <w:r>
        <w:rPr>
          <w:spacing w:val="-13"/>
        </w:rPr>
        <w:t xml:space="preserve"> </w:t>
      </w:r>
      <w:r>
        <w:t>PromotionMeasures</w:t>
      </w:r>
    </w:p>
    <w:p w:rsidR="00995581" w:rsidRDefault="00995581" w:rsidP="00995581">
      <w:pPr>
        <w:pStyle w:val="BodyText"/>
        <w:spacing w:before="10"/>
        <w:rPr>
          <w:sz w:val="16"/>
        </w:rPr>
      </w:pPr>
    </w:p>
    <w:p w:rsidR="00995581" w:rsidRDefault="00995581" w:rsidP="00995581">
      <w:pPr>
        <w:tabs>
          <w:tab w:val="left" w:pos="8362"/>
        </w:tabs>
        <w:ind w:left="540"/>
        <w:rPr>
          <w:b/>
        </w:rPr>
      </w:pPr>
      <w:r>
        <w:rPr>
          <w:b/>
        </w:rPr>
        <w:t>Unit 4: Export Procedure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documentation</w:t>
      </w:r>
      <w:r>
        <w:rPr>
          <w:b/>
        </w:rPr>
        <w:tab/>
        <w:t>(20%)</w:t>
      </w:r>
    </w:p>
    <w:p w:rsidR="00995581" w:rsidRDefault="00995581" w:rsidP="00995581">
      <w:pPr>
        <w:pStyle w:val="BodyText"/>
        <w:spacing w:before="11"/>
        <w:rPr>
          <w:b/>
          <w:sz w:val="19"/>
        </w:rPr>
      </w:pP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rPr>
          <w:rFonts w:ascii="Symbol" w:hAnsi="Symbol"/>
        </w:rPr>
      </w:pPr>
      <w:r>
        <w:rPr>
          <w:b/>
        </w:rPr>
        <w:t xml:space="preserve">Export Procedure: </w:t>
      </w:r>
      <w:r>
        <w:t>Registration, Pre-Shipment,</w:t>
      </w:r>
      <w:r>
        <w:rPr>
          <w:spacing w:val="-13"/>
        </w:rPr>
        <w:t xml:space="preserve"> </w:t>
      </w:r>
      <w:r>
        <w:t>Shipment,Post-Shipment</w:t>
      </w: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before="37"/>
        <w:rPr>
          <w:rFonts w:ascii="Symbol" w:hAnsi="Symbol"/>
        </w:rPr>
      </w:pPr>
      <w:r>
        <w:rPr>
          <w:b/>
        </w:rPr>
        <w:t>Documentation</w:t>
      </w:r>
      <w:r>
        <w:t>: Commercial</w:t>
      </w:r>
      <w:r>
        <w:rPr>
          <w:spacing w:val="-6"/>
        </w:rPr>
        <w:t xml:space="preserve"> </w:t>
      </w:r>
      <w:r>
        <w:t>andRegulatory</w:t>
      </w:r>
    </w:p>
    <w:p w:rsidR="00995581" w:rsidRDefault="00995581" w:rsidP="00995581">
      <w:pPr>
        <w:tabs>
          <w:tab w:val="left" w:pos="8362"/>
        </w:tabs>
        <w:spacing w:before="240"/>
        <w:ind w:left="540"/>
        <w:rPr>
          <w:b/>
        </w:rPr>
      </w:pPr>
      <w:r>
        <w:rPr>
          <w:b/>
        </w:rPr>
        <w:t>Unit 5: Foreign</w:t>
      </w:r>
      <w:r>
        <w:rPr>
          <w:b/>
          <w:spacing w:val="-10"/>
        </w:rPr>
        <w:t xml:space="preserve"> </w:t>
      </w:r>
      <w:r>
        <w:rPr>
          <w:b/>
        </w:rPr>
        <w:t>Direct</w:t>
      </w:r>
      <w:r>
        <w:rPr>
          <w:b/>
          <w:spacing w:val="-3"/>
        </w:rPr>
        <w:t xml:space="preserve"> </w:t>
      </w:r>
      <w:r>
        <w:rPr>
          <w:b/>
        </w:rPr>
        <w:t>Investments</w:t>
      </w:r>
      <w:r>
        <w:rPr>
          <w:b/>
        </w:rPr>
        <w:tab/>
        <w:t>(10%)</w:t>
      </w:r>
    </w:p>
    <w:p w:rsidR="00995581" w:rsidRDefault="00995581" w:rsidP="00995581">
      <w:pPr>
        <w:pStyle w:val="BodyText"/>
        <w:spacing w:before="6"/>
        <w:rPr>
          <w:b/>
          <w:sz w:val="19"/>
        </w:rPr>
      </w:pPr>
    </w:p>
    <w:p w:rsidR="00995581" w:rsidRDefault="00995581" w:rsidP="00995581">
      <w:pPr>
        <w:pStyle w:val="ListParagraph"/>
        <w:numPr>
          <w:ilvl w:val="1"/>
          <w:numId w:val="3"/>
        </w:numPr>
        <w:tabs>
          <w:tab w:val="left" w:pos="1260"/>
          <w:tab w:val="left" w:pos="1261"/>
        </w:tabs>
        <w:spacing w:before="1"/>
        <w:rPr>
          <w:rFonts w:ascii="Symbol" w:hAnsi="Symbol"/>
        </w:rPr>
      </w:pPr>
      <w:r>
        <w:t>Meaning, Types of FDI, Factors affecting FDI, Merits and Demerits</w:t>
      </w:r>
      <w:r>
        <w:rPr>
          <w:spacing w:val="-31"/>
        </w:rPr>
        <w:t xml:space="preserve"> </w:t>
      </w:r>
      <w:r>
        <w:t>ofFDI</w:t>
      </w:r>
    </w:p>
    <w:p w:rsidR="00995581" w:rsidRDefault="00995581" w:rsidP="00995581">
      <w:pPr>
        <w:pStyle w:val="BodyText"/>
        <w:rPr>
          <w:sz w:val="28"/>
        </w:rPr>
      </w:pPr>
    </w:p>
    <w:p w:rsidR="00995581" w:rsidRDefault="00995581" w:rsidP="00995581">
      <w:pPr>
        <w:pStyle w:val="BodyText"/>
        <w:spacing w:before="9"/>
        <w:rPr>
          <w:sz w:val="33"/>
        </w:rPr>
      </w:pPr>
    </w:p>
    <w:p w:rsidR="00995581" w:rsidRDefault="00995581" w:rsidP="00995581">
      <w:pPr>
        <w:pStyle w:val="Heading7"/>
        <w:ind w:left="540"/>
      </w:pPr>
      <w:r>
        <w:t>Suggested readings:</w:t>
      </w:r>
    </w:p>
    <w:p w:rsidR="00995581" w:rsidRDefault="00995581" w:rsidP="00995581">
      <w:pPr>
        <w:pStyle w:val="BodyText"/>
        <w:spacing w:before="1"/>
        <w:rPr>
          <w:b/>
          <w:sz w:val="20"/>
        </w:rPr>
      </w:pP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rPr>
          <w:i/>
          <w:sz w:val="24"/>
        </w:rPr>
      </w:pPr>
      <w:r>
        <w:rPr>
          <w:i/>
          <w:sz w:val="24"/>
        </w:rPr>
        <w:t>International Business: Text and Cases - P. SubbaRao, Himaliya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PublishingHouse.</w:t>
      </w: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International Business: Text and Cases - Francis Cherunilam,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PHILearning.</w:t>
      </w: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spacing w:before="43"/>
        <w:rPr>
          <w:i/>
          <w:sz w:val="24"/>
        </w:rPr>
      </w:pPr>
      <w:r>
        <w:rPr>
          <w:i/>
          <w:sz w:val="24"/>
        </w:rPr>
        <w:t>International Business - Rakesh Mohan Joshi, Oxford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Universitypress.</w:t>
      </w: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spacing w:before="43" w:line="278" w:lineRule="auto"/>
        <w:ind w:right="1349"/>
        <w:rPr>
          <w:i/>
          <w:sz w:val="24"/>
        </w:rPr>
      </w:pPr>
      <w:r>
        <w:rPr>
          <w:i/>
          <w:sz w:val="24"/>
        </w:rPr>
        <w:t>International Trade and Export management - Francis Cherunilam,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Himaliya PublishingHouse.</w:t>
      </w: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spacing w:before="2"/>
        <w:rPr>
          <w:i/>
          <w:sz w:val="24"/>
        </w:rPr>
      </w:pPr>
      <w:r>
        <w:rPr>
          <w:i/>
          <w:sz w:val="24"/>
        </w:rPr>
        <w:t>International Marketing – RajendraNargunkar, Tata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McgrowHill.</w:t>
      </w: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spacing w:before="43" w:line="276" w:lineRule="auto"/>
        <w:ind w:right="742"/>
        <w:rPr>
          <w:i/>
          <w:sz w:val="24"/>
        </w:rPr>
      </w:pPr>
      <w:r>
        <w:rPr>
          <w:i/>
          <w:sz w:val="24"/>
        </w:rPr>
        <w:t>International Marketing: Text and Cases - Francis Cherunilam, Himaliya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Publishing House.</w:t>
      </w: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spacing w:before="4"/>
        <w:rPr>
          <w:i/>
          <w:sz w:val="24"/>
        </w:rPr>
      </w:pPr>
      <w:r>
        <w:rPr>
          <w:i/>
          <w:sz w:val="24"/>
        </w:rPr>
        <w:t>Export Management - T.A.S. Balagopal, Himaliya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PublishingHouse.</w:t>
      </w:r>
    </w:p>
    <w:p w:rsidR="00995581" w:rsidRDefault="00995581" w:rsidP="00995581">
      <w:pPr>
        <w:pStyle w:val="ListParagraph"/>
        <w:numPr>
          <w:ilvl w:val="0"/>
          <w:numId w:val="1"/>
        </w:numPr>
        <w:tabs>
          <w:tab w:val="left" w:pos="1261"/>
        </w:tabs>
        <w:spacing w:before="38" w:line="276" w:lineRule="auto"/>
        <w:ind w:right="949"/>
        <w:rPr>
          <w:i/>
          <w:sz w:val="24"/>
        </w:rPr>
      </w:pPr>
      <w:r>
        <w:rPr>
          <w:i/>
          <w:sz w:val="24"/>
        </w:rPr>
        <w:t>International Marketing management: An Indian Perspective - R. L. Varshney,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B. Bhattacharya, Sultan Chand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&amp;sons.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761B9"/>
    <w:multiLevelType w:val="hybridMultilevel"/>
    <w:tmpl w:val="9A0C5478"/>
    <w:lvl w:ilvl="0" w:tplc="DA1C069C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i/>
        <w:spacing w:val="-2"/>
        <w:w w:val="100"/>
        <w:sz w:val="22"/>
        <w:szCs w:val="22"/>
        <w:lang w:val="en-US" w:eastAsia="en-US" w:bidi="ar-SA"/>
      </w:rPr>
    </w:lvl>
    <w:lvl w:ilvl="1" w:tplc="0308C9B6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F424C1CA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0680AB66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F1B099EA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23F6042A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0F241C2E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5B040F9E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97C60FFE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1">
    <w:nsid w:val="61387601"/>
    <w:multiLevelType w:val="hybridMultilevel"/>
    <w:tmpl w:val="C4687CD8"/>
    <w:lvl w:ilvl="0" w:tplc="08DC3A36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1" w:tplc="8EB07870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EA0C62F2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6E8ECB1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C184997C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C1BE2CCC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151E8BD4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ECC25538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B850762C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2">
    <w:nsid w:val="6EF75A83"/>
    <w:multiLevelType w:val="hybridMultilevel"/>
    <w:tmpl w:val="4AC6F67A"/>
    <w:lvl w:ilvl="0" w:tplc="481A81F8">
      <w:start w:val="1"/>
      <w:numFmt w:val="decimal"/>
      <w:lvlText w:val="%1."/>
      <w:lvlJc w:val="left"/>
      <w:pPr>
        <w:ind w:left="968" w:hanging="361"/>
        <w:jc w:val="left"/>
      </w:pPr>
      <w:rPr>
        <w:rFonts w:ascii="Calibri" w:eastAsia="Calibri" w:hAnsi="Calibri" w:cs="Calibri" w:hint="default"/>
        <w:i/>
        <w:spacing w:val="-23"/>
        <w:w w:val="100"/>
        <w:sz w:val="24"/>
        <w:szCs w:val="24"/>
        <w:lang w:val="en-US" w:eastAsia="en-US" w:bidi="ar-SA"/>
      </w:rPr>
    </w:lvl>
    <w:lvl w:ilvl="1" w:tplc="A21C7362">
      <w:numFmt w:val="bullet"/>
      <w:lvlText w:val=""/>
      <w:lvlJc w:val="left"/>
      <w:pPr>
        <w:ind w:left="1261" w:hanging="361"/>
      </w:pPr>
      <w:rPr>
        <w:rFonts w:hint="default"/>
        <w:w w:val="100"/>
        <w:lang w:val="en-US" w:eastAsia="en-US" w:bidi="ar-SA"/>
      </w:rPr>
    </w:lvl>
    <w:lvl w:ilvl="2" w:tplc="CF58E40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02944464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13C0195A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F2984104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BB96EBF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439C3508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EC66B34A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81"/>
    <w:rsid w:val="00995581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1E29C-D164-4305-8A2F-694B1C47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55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995581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995581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995581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995581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95581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95581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995581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995581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955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5581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95581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2021-02-02T16:37:00Z</dcterms:created>
  <dcterms:modified xsi:type="dcterms:W3CDTF">2021-02-02T16:38:00Z</dcterms:modified>
</cp:coreProperties>
</file>